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E940F8">
        <w:trPr>
          <w:cantSplit/>
          <w:trHeight w:val="907"/>
        </w:trPr>
        <w:tc>
          <w:tcPr>
            <w:tcW w:w="3510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E940F8">
        <w:trPr>
          <w:cantSplit/>
        </w:trPr>
        <w:tc>
          <w:tcPr>
            <w:tcW w:w="3510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237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E940F8">
        <w:tc>
          <w:tcPr>
            <w:tcW w:w="3510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237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237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237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12169" w:rsidRPr="00A2179A" w:rsidRDefault="00005504" w:rsidP="00512169">
      <w:pPr>
        <w:spacing w:before="120" w:line="192" w:lineRule="auto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13.04.2018</w:t>
      </w:r>
      <w:r w:rsidR="00E76821">
        <w:rPr>
          <w:rFonts w:ascii="Calibri" w:hAnsi="Calibri"/>
          <w:sz w:val="26"/>
          <w:szCs w:val="26"/>
        </w:rPr>
        <w:t xml:space="preserve"> </w:t>
      </w:r>
      <w:r w:rsidR="00B63294">
        <w:rPr>
          <w:rFonts w:ascii="Calibri" w:hAnsi="Calibri"/>
          <w:sz w:val="26"/>
          <w:szCs w:val="26"/>
        </w:rPr>
        <w:t>№</w:t>
      </w:r>
      <w:r w:rsidR="00277D9E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90</w:t>
      </w:r>
    </w:p>
    <w:p w:rsidR="00BA0BF5" w:rsidRPr="003944AE" w:rsidRDefault="00BA0BF5">
      <w:pPr>
        <w:pStyle w:val="a5"/>
        <w:rPr>
          <w:bCs/>
          <w:sz w:val="1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E76821">
        <w:rPr>
          <w:rFonts w:ascii="Calibri" w:hAnsi="Calibri"/>
          <w:b/>
          <w:sz w:val="26"/>
          <w:szCs w:val="26"/>
        </w:rPr>
        <w:t>березні</w:t>
      </w:r>
      <w:r w:rsidR="00484544">
        <w:rPr>
          <w:rFonts w:ascii="Calibri" w:hAnsi="Calibri"/>
          <w:b/>
          <w:sz w:val="26"/>
          <w:szCs w:val="26"/>
        </w:rPr>
        <w:t xml:space="preserve"> 2018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076C3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076C3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076C3">
        <w:rPr>
          <w:rFonts w:ascii="Calibri" w:hAnsi="Calibri"/>
          <w:color w:val="000000"/>
          <w:sz w:val="26"/>
          <w:szCs w:val="26"/>
        </w:rPr>
        <w:t xml:space="preserve">у </w:t>
      </w:r>
      <w:r w:rsidR="008B48D0">
        <w:rPr>
          <w:rFonts w:ascii="Calibri" w:hAnsi="Calibri"/>
          <w:color w:val="000000"/>
          <w:sz w:val="26"/>
          <w:szCs w:val="26"/>
        </w:rPr>
        <w:t>березні</w:t>
      </w:r>
      <w:r w:rsidR="00B54322" w:rsidRPr="00F65CBB">
        <w:rPr>
          <w:rFonts w:ascii="Calibri" w:hAnsi="Calibri"/>
          <w:color w:val="000000"/>
          <w:sz w:val="26"/>
          <w:szCs w:val="26"/>
        </w:rPr>
        <w:t xml:space="preserve"> 201</w:t>
      </w:r>
      <w:r w:rsidR="00F65CBB" w:rsidRPr="00F65CBB">
        <w:rPr>
          <w:rFonts w:ascii="Calibri" w:hAnsi="Calibri"/>
          <w:color w:val="000000"/>
          <w:sz w:val="26"/>
          <w:szCs w:val="26"/>
        </w:rPr>
        <w:t>8</w:t>
      </w:r>
      <w:r w:rsidR="00E37B58" w:rsidRPr="00F65CBB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0504F6" w:rsidRPr="00F65CBB">
        <w:rPr>
          <w:rFonts w:ascii="Calibri" w:hAnsi="Calibri"/>
          <w:color w:val="000000"/>
          <w:sz w:val="26"/>
          <w:szCs w:val="26"/>
        </w:rPr>
        <w:t>зросли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 на </w:t>
      </w:r>
      <w:r w:rsidR="008B48D0">
        <w:rPr>
          <w:rFonts w:ascii="Calibri" w:hAnsi="Calibri"/>
          <w:color w:val="000000"/>
          <w:sz w:val="26"/>
          <w:szCs w:val="26"/>
        </w:rPr>
        <w:t>0,9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%, з початку </w:t>
      </w:r>
      <w:r w:rsidR="00AC1FD4" w:rsidRPr="00F65CBB">
        <w:rPr>
          <w:rFonts w:ascii="Calibri" w:hAnsi="Calibri"/>
          <w:color w:val="000000"/>
          <w:sz w:val="26"/>
          <w:szCs w:val="26"/>
        </w:rPr>
        <w:t xml:space="preserve">року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– на </w:t>
      </w:r>
      <w:r w:rsidR="008B48D0">
        <w:rPr>
          <w:rFonts w:ascii="Calibri" w:hAnsi="Calibri"/>
          <w:color w:val="000000"/>
          <w:sz w:val="26"/>
          <w:szCs w:val="26"/>
        </w:rPr>
        <w:t>3,2</w:t>
      </w:r>
      <w:r w:rsidR="00A7264D" w:rsidRPr="00F65CBB">
        <w:rPr>
          <w:rFonts w:ascii="Calibri" w:hAnsi="Calibri"/>
          <w:color w:val="000000"/>
          <w:sz w:val="26"/>
          <w:szCs w:val="26"/>
        </w:rPr>
        <w:t>%</w:t>
      </w:r>
      <w:r w:rsidR="00C30261" w:rsidRPr="00F65CBB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232AE0" w:rsidRPr="00F65CBB">
        <w:rPr>
          <w:rFonts w:ascii="Calibri" w:hAnsi="Calibri"/>
          <w:color w:val="000000"/>
          <w:sz w:val="26"/>
          <w:szCs w:val="26"/>
        </w:rPr>
        <w:t xml:space="preserve">– </w:t>
      </w:r>
      <w:r w:rsidR="00C30261" w:rsidRPr="00F65CBB">
        <w:rPr>
          <w:rFonts w:ascii="Calibri" w:hAnsi="Calibri"/>
          <w:color w:val="000000"/>
          <w:sz w:val="26"/>
          <w:szCs w:val="26"/>
        </w:rPr>
        <w:t xml:space="preserve">на </w:t>
      </w:r>
      <w:r w:rsidR="008B48D0">
        <w:rPr>
          <w:rFonts w:ascii="Calibri" w:hAnsi="Calibri"/>
          <w:color w:val="000000"/>
          <w:sz w:val="26"/>
          <w:szCs w:val="26"/>
        </w:rPr>
        <w:t>1,1</w:t>
      </w:r>
      <w:r w:rsidR="00C30261" w:rsidRPr="00F65CBB">
        <w:rPr>
          <w:rFonts w:ascii="Calibri" w:hAnsi="Calibri"/>
          <w:color w:val="000000"/>
          <w:sz w:val="26"/>
          <w:szCs w:val="26"/>
        </w:rPr>
        <w:t>%</w:t>
      </w:r>
      <w:r w:rsidR="00232AE0" w:rsidRPr="00F65CBB">
        <w:rPr>
          <w:rFonts w:ascii="Calibri" w:hAnsi="Calibri"/>
          <w:color w:val="000000"/>
          <w:sz w:val="26"/>
          <w:szCs w:val="26"/>
        </w:rPr>
        <w:t xml:space="preserve"> та</w:t>
      </w:r>
      <w:r w:rsidR="00802C5A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8B48D0">
        <w:rPr>
          <w:rFonts w:ascii="Calibri" w:hAnsi="Calibri"/>
          <w:color w:val="000000"/>
          <w:sz w:val="26"/>
          <w:szCs w:val="26"/>
        </w:rPr>
        <w:t>3,5</w:t>
      </w:r>
      <w:r w:rsidR="00C30261" w:rsidRPr="00F65CBB">
        <w:rPr>
          <w:rFonts w:ascii="Calibri" w:hAnsi="Calibri"/>
          <w:color w:val="000000"/>
          <w:sz w:val="26"/>
          <w:szCs w:val="26"/>
        </w:rPr>
        <w:t>%</w:t>
      </w:r>
      <w:r w:rsidR="00232AE0" w:rsidRPr="00F65CBB">
        <w:rPr>
          <w:rFonts w:ascii="Calibri" w:hAnsi="Calibri"/>
          <w:color w:val="000000"/>
          <w:sz w:val="26"/>
          <w:szCs w:val="26"/>
        </w:rPr>
        <w:t xml:space="preserve"> відповідно</w:t>
      </w:r>
      <w:r w:rsidR="00802C5A" w:rsidRPr="00F65CBB">
        <w:rPr>
          <w:rFonts w:ascii="Calibri" w:hAnsi="Calibri"/>
          <w:color w:val="000000"/>
          <w:sz w:val="26"/>
          <w:szCs w:val="26"/>
        </w:rPr>
        <w:t>)</w:t>
      </w:r>
      <w:r w:rsidR="00CE193E" w:rsidRPr="00F65CBB">
        <w:rPr>
          <w:rFonts w:ascii="Calibri" w:hAnsi="Calibri"/>
          <w:color w:val="000000"/>
          <w:sz w:val="26"/>
          <w:szCs w:val="26"/>
        </w:rPr>
        <w:t>.</w:t>
      </w:r>
    </w:p>
    <w:p w:rsidR="00C77DA6" w:rsidRPr="000508ED" w:rsidRDefault="00C77DA6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E940F8" w:rsidRDefault="00C407D4" w:rsidP="00A7264D">
      <w:pPr>
        <w:ind w:right="424"/>
        <w:jc w:val="right"/>
        <w:rPr>
          <w:rFonts w:ascii="Calibri" w:hAnsi="Calibri"/>
          <w:i/>
          <w:sz w:val="20"/>
          <w:szCs w:val="22"/>
        </w:rPr>
      </w:pPr>
      <w:r w:rsidRPr="00E940F8">
        <w:rPr>
          <w:rFonts w:ascii="Calibri" w:hAnsi="Calibri"/>
          <w:i/>
          <w:sz w:val="20"/>
          <w:szCs w:val="22"/>
        </w:rPr>
        <w:t>(</w:t>
      </w:r>
      <w:r w:rsidR="00070199">
        <w:rPr>
          <w:rFonts w:ascii="Calibri" w:hAnsi="Calibri"/>
          <w:i/>
          <w:sz w:val="20"/>
          <w:szCs w:val="22"/>
        </w:rPr>
        <w:t>відсотків</w:t>
      </w:r>
      <w:r w:rsidRPr="00E940F8">
        <w:rPr>
          <w:rFonts w:ascii="Calibri" w:hAnsi="Calibri"/>
          <w:i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2265BE" w:rsidP="003F42E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березень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2265BE" w:rsidP="006258CC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лют</w:t>
            </w:r>
            <w:r w:rsidR="006258CC">
              <w:rPr>
                <w:rFonts w:ascii="Calibri" w:hAnsi="Calibri"/>
                <w:sz w:val="22"/>
                <w:szCs w:val="22"/>
              </w:rPr>
              <w:t>ого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A05CC" w:rsidP="003F42EA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 w:rsidRPr="00F932BC">
              <w:rPr>
                <w:rFonts w:ascii="Calibri" w:hAnsi="Calibri"/>
                <w:sz w:val="22"/>
                <w:szCs w:val="22"/>
              </w:rPr>
              <w:t xml:space="preserve">грудня </w:t>
            </w:r>
            <w:r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7</w:t>
            </w:r>
            <w:r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5B74E8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3,1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A8486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7,6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74E8" w:rsidRPr="000923C0" w:rsidRDefault="006258CC" w:rsidP="005B74E8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3,1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7,5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6258C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6258C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6258C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6258C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6258C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6258C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6258C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6258C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6258C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E221D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E221D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E221D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12,5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B0A14" w:rsidRPr="000923C0" w:rsidRDefault="00AE221D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E221D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E221D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E221D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E221D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9C3EC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9C3EC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9C3EC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9C3EC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9C3EC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9C3EC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9C3EC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9C3EC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0,2</w:t>
            </w:r>
          </w:p>
        </w:tc>
      </w:tr>
      <w:tr w:rsidR="00982B55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82B55" w:rsidRPr="000923C0" w:rsidRDefault="00982B55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F2E27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3,4</w:t>
            </w:r>
          </w:p>
        </w:tc>
      </w:tr>
      <w:tr w:rsidR="00FA05CC" w:rsidRPr="00BE0AC6" w:rsidTr="00ED153B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1F2BB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1,9</w:t>
            </w:r>
          </w:p>
        </w:tc>
      </w:tr>
    </w:tbl>
    <w:p w:rsidR="00967211" w:rsidRDefault="00C205CB" w:rsidP="00967211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  <w:r w:rsidRPr="00410F05">
        <w:rPr>
          <w:rFonts w:ascii="Calibri" w:hAnsi="Calibri"/>
          <w:color w:val="000000"/>
          <w:spacing w:val="-4"/>
          <w:sz w:val="26"/>
          <w:szCs w:val="26"/>
        </w:rPr>
        <w:lastRenderedPageBreak/>
        <w:t xml:space="preserve">На споживчому ринку області у </w:t>
      </w:r>
      <w:r w:rsidR="00904EF7">
        <w:rPr>
          <w:rFonts w:ascii="Calibri" w:hAnsi="Calibri"/>
          <w:color w:val="000000"/>
          <w:spacing w:val="-4"/>
          <w:sz w:val="26"/>
          <w:szCs w:val="26"/>
        </w:rPr>
        <w:t>березні</w:t>
      </w:r>
      <w:r w:rsidR="00602306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 xml:space="preserve">ціни на </w:t>
      </w:r>
      <w:r w:rsidRPr="00410F05">
        <w:rPr>
          <w:rFonts w:ascii="Calibri" w:hAnsi="Calibri"/>
          <w:i/>
          <w:color w:val="000000"/>
          <w:spacing w:val="-4"/>
          <w:sz w:val="26"/>
          <w:szCs w:val="26"/>
        </w:rPr>
        <w:t xml:space="preserve">продукти харчування та безалкогольні напої </w:t>
      </w:r>
      <w:r w:rsidR="009926C9" w:rsidRPr="00410F05">
        <w:rPr>
          <w:rFonts w:ascii="Calibri" w:hAnsi="Calibri"/>
          <w:color w:val="000000"/>
          <w:spacing w:val="-4"/>
          <w:sz w:val="26"/>
          <w:szCs w:val="26"/>
        </w:rPr>
        <w:t>з</w:t>
      </w:r>
      <w:r w:rsidR="009E32E8" w:rsidRPr="00410F05">
        <w:rPr>
          <w:rFonts w:ascii="Calibri" w:hAnsi="Calibri"/>
          <w:color w:val="000000"/>
          <w:spacing w:val="-4"/>
          <w:sz w:val="26"/>
          <w:szCs w:val="26"/>
        </w:rPr>
        <w:t>росли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 xml:space="preserve"> на </w:t>
      </w:r>
      <w:r w:rsidR="00904EF7">
        <w:rPr>
          <w:rFonts w:ascii="Calibri" w:hAnsi="Calibri"/>
          <w:color w:val="000000"/>
          <w:spacing w:val="-4"/>
          <w:sz w:val="26"/>
          <w:szCs w:val="26"/>
        </w:rPr>
        <w:t>0,7</w:t>
      </w:r>
      <w:r w:rsidRPr="00410F05">
        <w:rPr>
          <w:rFonts w:ascii="Calibri" w:hAnsi="Calibri"/>
          <w:color w:val="000000"/>
          <w:spacing w:val="-4"/>
          <w:sz w:val="26"/>
          <w:szCs w:val="26"/>
        </w:rPr>
        <w:t>%.</w:t>
      </w:r>
      <w:r w:rsidR="001A295E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3715E8">
        <w:rPr>
          <w:rFonts w:ascii="Calibri" w:hAnsi="Calibri"/>
          <w:color w:val="000000"/>
          <w:spacing w:val="-4"/>
          <w:sz w:val="26"/>
          <w:szCs w:val="26"/>
        </w:rPr>
        <w:t xml:space="preserve">Серед </w:t>
      </w:r>
      <w:r w:rsidR="003715E8" w:rsidRPr="00410F05">
        <w:rPr>
          <w:rFonts w:ascii="Calibri" w:hAnsi="Calibri"/>
          <w:color w:val="000000"/>
          <w:spacing w:val="-4"/>
          <w:sz w:val="26"/>
          <w:szCs w:val="26"/>
        </w:rPr>
        <w:t>плодоовочевої групи</w:t>
      </w:r>
      <w:r w:rsidR="003715E8">
        <w:rPr>
          <w:rFonts w:ascii="Calibri" w:hAnsi="Calibri"/>
          <w:color w:val="000000"/>
          <w:spacing w:val="-4"/>
          <w:sz w:val="26"/>
          <w:szCs w:val="26"/>
        </w:rPr>
        <w:t xml:space="preserve"> найбільше </w:t>
      </w:r>
      <w:r w:rsidR="003715E8" w:rsidRPr="00410F05">
        <w:rPr>
          <w:rFonts w:ascii="Calibri" w:hAnsi="Calibri"/>
          <w:color w:val="000000"/>
          <w:spacing w:val="-4"/>
          <w:sz w:val="26"/>
          <w:szCs w:val="26"/>
        </w:rPr>
        <w:t>подорожчали</w:t>
      </w:r>
      <w:r w:rsidR="00AD4C74">
        <w:rPr>
          <w:rFonts w:ascii="Calibri" w:hAnsi="Calibri"/>
          <w:color w:val="000000"/>
          <w:spacing w:val="-4"/>
          <w:sz w:val="26"/>
          <w:szCs w:val="26"/>
        </w:rPr>
        <w:t>:</w:t>
      </w:r>
      <w:r w:rsidR="003715E8" w:rsidRPr="003715E8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3715E8" w:rsidRPr="00410F05">
        <w:rPr>
          <w:rFonts w:ascii="Calibri" w:hAnsi="Calibri"/>
          <w:color w:val="000000"/>
          <w:spacing w:val="-4"/>
          <w:sz w:val="26"/>
          <w:szCs w:val="26"/>
        </w:rPr>
        <w:t>морква</w:t>
      </w:r>
      <w:r w:rsidR="003715E8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AD4C74">
        <w:rPr>
          <w:rFonts w:ascii="Calibri" w:hAnsi="Calibri"/>
          <w:color w:val="000000"/>
          <w:spacing w:val="-4"/>
          <w:sz w:val="26"/>
          <w:szCs w:val="26"/>
        </w:rPr>
        <w:t xml:space="preserve">– </w:t>
      </w:r>
      <w:r w:rsidR="003715E8">
        <w:rPr>
          <w:rFonts w:ascii="Calibri" w:hAnsi="Calibri"/>
          <w:color w:val="000000"/>
          <w:spacing w:val="-4"/>
          <w:sz w:val="26"/>
          <w:szCs w:val="26"/>
        </w:rPr>
        <w:t xml:space="preserve">на третину, </w:t>
      </w:r>
      <w:r w:rsidR="003715E8" w:rsidRPr="00410F05">
        <w:rPr>
          <w:rFonts w:ascii="Calibri" w:hAnsi="Calibri"/>
          <w:color w:val="000000"/>
          <w:spacing w:val="-4"/>
          <w:sz w:val="26"/>
          <w:szCs w:val="26"/>
        </w:rPr>
        <w:t>капуста білокачанна</w:t>
      </w:r>
      <w:r w:rsidR="0020600D">
        <w:rPr>
          <w:rFonts w:ascii="Calibri" w:hAnsi="Calibri"/>
          <w:color w:val="000000"/>
          <w:spacing w:val="-4"/>
          <w:sz w:val="26"/>
          <w:szCs w:val="26"/>
        </w:rPr>
        <w:t xml:space="preserve"> –</w:t>
      </w:r>
      <w:r w:rsidR="003715E8">
        <w:rPr>
          <w:rFonts w:ascii="Calibri" w:hAnsi="Calibri"/>
          <w:color w:val="000000"/>
          <w:spacing w:val="-4"/>
          <w:sz w:val="26"/>
          <w:szCs w:val="26"/>
        </w:rPr>
        <w:t xml:space="preserve"> на чверть, </w:t>
      </w:r>
      <w:r w:rsidR="0020600D">
        <w:rPr>
          <w:rFonts w:ascii="Calibri" w:hAnsi="Calibri"/>
          <w:color w:val="000000"/>
          <w:spacing w:val="-4"/>
          <w:sz w:val="26"/>
          <w:szCs w:val="26"/>
        </w:rPr>
        <w:t xml:space="preserve">апельсини, салати, часник, цибуля ріпчаста, </w:t>
      </w:r>
      <w:r w:rsidR="0020600D" w:rsidRPr="00410F05">
        <w:rPr>
          <w:rFonts w:ascii="Calibri" w:hAnsi="Calibri"/>
          <w:color w:val="000000"/>
          <w:spacing w:val="-4"/>
          <w:sz w:val="26"/>
          <w:szCs w:val="26"/>
        </w:rPr>
        <w:t>яблука,</w:t>
      </w:r>
      <w:r w:rsidR="0020600D">
        <w:rPr>
          <w:rFonts w:ascii="Calibri" w:hAnsi="Calibri"/>
          <w:color w:val="000000"/>
          <w:spacing w:val="-4"/>
          <w:sz w:val="26"/>
          <w:szCs w:val="26"/>
        </w:rPr>
        <w:t xml:space="preserve"> гриби, </w:t>
      </w:r>
      <w:r w:rsidR="0020600D" w:rsidRPr="00410F05">
        <w:rPr>
          <w:rFonts w:ascii="Calibri" w:hAnsi="Calibri"/>
          <w:color w:val="000000"/>
          <w:spacing w:val="-4"/>
          <w:sz w:val="26"/>
          <w:szCs w:val="26"/>
        </w:rPr>
        <w:t>картопля,</w:t>
      </w:r>
      <w:r w:rsidR="0020600D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20600D" w:rsidRPr="00410F05">
        <w:rPr>
          <w:rFonts w:ascii="Calibri" w:hAnsi="Calibri"/>
          <w:color w:val="000000"/>
          <w:spacing w:val="-4"/>
          <w:sz w:val="26"/>
          <w:szCs w:val="26"/>
        </w:rPr>
        <w:t xml:space="preserve">буряк </w:t>
      </w:r>
      <w:r w:rsidR="00CF1894">
        <w:rPr>
          <w:rFonts w:ascii="Calibri" w:hAnsi="Calibri"/>
          <w:color w:val="000000"/>
          <w:spacing w:val="-4"/>
          <w:sz w:val="26"/>
          <w:szCs w:val="26"/>
        </w:rPr>
        <w:t>–</w:t>
      </w:r>
      <w:r w:rsidR="0020600D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20600D" w:rsidRPr="00410F05">
        <w:rPr>
          <w:rFonts w:ascii="Calibri" w:hAnsi="Calibri"/>
          <w:color w:val="000000"/>
          <w:spacing w:val="-4"/>
          <w:sz w:val="26"/>
          <w:szCs w:val="26"/>
        </w:rPr>
        <w:t xml:space="preserve">на </w:t>
      </w:r>
      <w:r w:rsidR="0020600D">
        <w:rPr>
          <w:rFonts w:ascii="Calibri" w:hAnsi="Calibri"/>
          <w:color w:val="000000"/>
          <w:spacing w:val="-4"/>
          <w:sz w:val="26"/>
          <w:szCs w:val="26"/>
        </w:rPr>
        <w:t>1,9</w:t>
      </w:r>
      <w:r w:rsidR="0020600D" w:rsidRPr="00410F05">
        <w:rPr>
          <w:rFonts w:ascii="Calibri" w:hAnsi="Calibri"/>
          <w:color w:val="000000"/>
          <w:spacing w:val="-4"/>
          <w:sz w:val="26"/>
          <w:szCs w:val="26"/>
        </w:rPr>
        <w:t>–</w:t>
      </w:r>
      <w:r w:rsidR="0020600D">
        <w:rPr>
          <w:rFonts w:ascii="Calibri" w:hAnsi="Calibri"/>
          <w:color w:val="000000"/>
          <w:spacing w:val="-4"/>
          <w:sz w:val="26"/>
          <w:szCs w:val="26"/>
        </w:rPr>
        <w:t>9,7%.</w:t>
      </w:r>
      <w:r w:rsidR="0020600D" w:rsidRPr="0020600D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20600D" w:rsidRPr="00410F05">
        <w:rPr>
          <w:rFonts w:ascii="Calibri" w:hAnsi="Calibri"/>
          <w:color w:val="000000"/>
          <w:spacing w:val="-4"/>
          <w:sz w:val="26"/>
          <w:szCs w:val="26"/>
        </w:rPr>
        <w:t>Підвищилися ціни на</w:t>
      </w:r>
      <w:r w:rsidR="0020600D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F337B4">
        <w:rPr>
          <w:rFonts w:ascii="Calibri" w:hAnsi="Calibri"/>
          <w:color w:val="000000"/>
          <w:spacing w:val="-4"/>
          <w:sz w:val="26"/>
          <w:szCs w:val="26"/>
        </w:rPr>
        <w:t xml:space="preserve">свинину, субпродукти яловичі та курячі, </w:t>
      </w:r>
      <w:r w:rsidR="00F337B4" w:rsidRPr="00410F05">
        <w:rPr>
          <w:rFonts w:ascii="Calibri" w:hAnsi="Calibri"/>
          <w:color w:val="000000"/>
          <w:spacing w:val="-4"/>
          <w:sz w:val="26"/>
          <w:szCs w:val="26"/>
        </w:rPr>
        <w:t>натуральні напівфабрикати з</w:t>
      </w:r>
      <w:r w:rsidR="00F337B4">
        <w:rPr>
          <w:rFonts w:ascii="Calibri" w:hAnsi="Calibri"/>
          <w:color w:val="000000"/>
          <w:spacing w:val="-4"/>
          <w:sz w:val="26"/>
          <w:szCs w:val="26"/>
        </w:rPr>
        <w:t xml:space="preserve">і свинини, філе куряче, птицю (тушки курячі), </w:t>
      </w:r>
      <w:r w:rsidR="00F337B4" w:rsidRPr="00410F05">
        <w:rPr>
          <w:rFonts w:ascii="Calibri" w:hAnsi="Calibri"/>
          <w:color w:val="000000"/>
          <w:spacing w:val="-4"/>
          <w:sz w:val="26"/>
          <w:szCs w:val="26"/>
        </w:rPr>
        <w:t>яловичину</w:t>
      </w:r>
      <w:r w:rsidR="00F337B4">
        <w:rPr>
          <w:rFonts w:ascii="Calibri" w:hAnsi="Calibri"/>
          <w:color w:val="000000"/>
          <w:spacing w:val="-4"/>
          <w:sz w:val="26"/>
          <w:szCs w:val="26"/>
        </w:rPr>
        <w:t xml:space="preserve">, окремі порційні частини курячі – на 1,6–4,9%, </w:t>
      </w:r>
      <w:r w:rsidR="00590020">
        <w:rPr>
          <w:rFonts w:ascii="Calibri" w:hAnsi="Calibri"/>
          <w:color w:val="000000"/>
          <w:spacing w:val="-4"/>
          <w:sz w:val="26"/>
          <w:szCs w:val="26"/>
        </w:rPr>
        <w:t xml:space="preserve">мед, </w:t>
      </w:r>
      <w:r w:rsidR="00B1046D">
        <w:rPr>
          <w:rFonts w:ascii="Calibri" w:hAnsi="Calibri"/>
          <w:color w:val="000000"/>
          <w:spacing w:val="-4"/>
          <w:sz w:val="26"/>
          <w:szCs w:val="26"/>
        </w:rPr>
        <w:t>сир і м’який сир (творог)</w:t>
      </w:r>
      <w:r w:rsidR="00CF1894">
        <w:rPr>
          <w:rFonts w:ascii="Calibri" w:hAnsi="Calibri"/>
          <w:color w:val="000000"/>
          <w:spacing w:val="-4"/>
          <w:sz w:val="26"/>
          <w:szCs w:val="26"/>
        </w:rPr>
        <w:t>, морепродукти, рибу</w:t>
      </w:r>
      <w:r w:rsidR="00B1046D">
        <w:rPr>
          <w:rFonts w:ascii="Calibri" w:hAnsi="Calibri"/>
          <w:color w:val="000000"/>
          <w:spacing w:val="-4"/>
          <w:sz w:val="26"/>
          <w:szCs w:val="26"/>
        </w:rPr>
        <w:t xml:space="preserve"> морожен</w:t>
      </w:r>
      <w:r w:rsidR="00CF1894">
        <w:rPr>
          <w:rFonts w:ascii="Calibri" w:hAnsi="Calibri"/>
          <w:color w:val="000000"/>
          <w:spacing w:val="-4"/>
          <w:sz w:val="26"/>
          <w:szCs w:val="26"/>
        </w:rPr>
        <w:t>у</w:t>
      </w:r>
      <w:r w:rsidR="00B1046D">
        <w:rPr>
          <w:rFonts w:ascii="Calibri" w:hAnsi="Calibri"/>
          <w:color w:val="000000"/>
          <w:spacing w:val="-4"/>
          <w:sz w:val="26"/>
          <w:szCs w:val="26"/>
        </w:rPr>
        <w:t xml:space="preserve">, сіль – на </w:t>
      </w:r>
      <w:r w:rsidR="00590020">
        <w:rPr>
          <w:rFonts w:ascii="Calibri" w:hAnsi="Calibri"/>
          <w:color w:val="000000"/>
          <w:spacing w:val="-4"/>
          <w:sz w:val="26"/>
          <w:szCs w:val="26"/>
        </w:rPr>
        <w:t>1,8</w:t>
      </w:r>
      <w:r w:rsidR="00B1046D">
        <w:rPr>
          <w:rFonts w:ascii="Calibri" w:hAnsi="Calibri"/>
          <w:color w:val="000000"/>
          <w:spacing w:val="-4"/>
          <w:sz w:val="26"/>
          <w:szCs w:val="26"/>
        </w:rPr>
        <w:t>–8,7%.</w:t>
      </w:r>
      <w:r w:rsidR="00967211" w:rsidRPr="00967211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967211" w:rsidRPr="00410F05">
        <w:rPr>
          <w:rFonts w:ascii="Calibri" w:hAnsi="Calibri"/>
          <w:color w:val="000000"/>
          <w:spacing w:val="-4"/>
          <w:sz w:val="26"/>
          <w:szCs w:val="26"/>
        </w:rPr>
        <w:t>Водночас знизилися ціни на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967211" w:rsidRPr="00410F05">
        <w:rPr>
          <w:rFonts w:ascii="Calibri" w:hAnsi="Calibri"/>
          <w:color w:val="000000"/>
          <w:spacing w:val="-4"/>
          <w:sz w:val="26"/>
          <w:szCs w:val="26"/>
        </w:rPr>
        <w:t>огірки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 xml:space="preserve"> майже на чверть</w:t>
      </w:r>
      <w:r w:rsidR="00967211" w:rsidRPr="00410F05">
        <w:rPr>
          <w:rFonts w:ascii="Calibri" w:hAnsi="Calibri"/>
          <w:color w:val="000000"/>
          <w:spacing w:val="-4"/>
          <w:sz w:val="26"/>
          <w:szCs w:val="26"/>
        </w:rPr>
        <w:t>,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 xml:space="preserve"> помідори – на 11,1%, банани, </w:t>
      </w:r>
      <w:r w:rsidR="00E636BE" w:rsidRPr="00410F05">
        <w:rPr>
          <w:rFonts w:ascii="Calibri" w:hAnsi="Calibri"/>
          <w:color w:val="000000"/>
          <w:spacing w:val="-4"/>
          <w:sz w:val="26"/>
          <w:szCs w:val="26"/>
        </w:rPr>
        <w:t>ківі,</w:t>
      </w:r>
      <w:r w:rsidR="00E636BE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 xml:space="preserve">бобові, лимони, </w:t>
      </w:r>
      <w:r w:rsidR="00967211" w:rsidRPr="00410F05">
        <w:rPr>
          <w:rFonts w:ascii="Calibri" w:hAnsi="Calibri"/>
          <w:color w:val="000000"/>
          <w:spacing w:val="-4"/>
          <w:sz w:val="26"/>
          <w:szCs w:val="26"/>
        </w:rPr>
        <w:t>перець солодкий,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967211" w:rsidRPr="00410F05">
        <w:rPr>
          <w:rFonts w:ascii="Calibri" w:hAnsi="Calibri"/>
          <w:color w:val="000000"/>
          <w:spacing w:val="-4"/>
          <w:sz w:val="26"/>
          <w:szCs w:val="26"/>
        </w:rPr>
        <w:t>виноград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>, сухофрукти</w:t>
      </w:r>
      <w:r w:rsidR="00967211" w:rsidRPr="00410F05">
        <w:rPr>
          <w:rFonts w:ascii="Calibri" w:hAnsi="Calibri"/>
          <w:color w:val="000000"/>
          <w:spacing w:val="-4"/>
          <w:sz w:val="26"/>
          <w:szCs w:val="26"/>
        </w:rPr>
        <w:t xml:space="preserve"> – на 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>2,4</w:t>
      </w:r>
      <w:r w:rsidR="00967211" w:rsidRPr="00410F05">
        <w:rPr>
          <w:rFonts w:ascii="Calibri" w:hAnsi="Calibri"/>
          <w:color w:val="000000"/>
          <w:spacing w:val="-4"/>
          <w:sz w:val="26"/>
          <w:szCs w:val="26"/>
        </w:rPr>
        <w:t>–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>5,4</w:t>
      </w:r>
      <w:r w:rsidR="00967211" w:rsidRPr="00410F05">
        <w:rPr>
          <w:rFonts w:ascii="Calibri" w:hAnsi="Calibri"/>
          <w:color w:val="000000"/>
          <w:spacing w:val="-4"/>
          <w:sz w:val="26"/>
          <w:szCs w:val="26"/>
        </w:rPr>
        <w:t>%,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 xml:space="preserve"> каву, супи, спеції – на </w:t>
      </w:r>
      <w:r w:rsidR="00590020">
        <w:rPr>
          <w:rFonts w:ascii="Calibri" w:hAnsi="Calibri"/>
          <w:color w:val="000000"/>
          <w:spacing w:val="-4"/>
          <w:sz w:val="26"/>
          <w:szCs w:val="26"/>
        </w:rPr>
        <w:t>1,9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 xml:space="preserve">–5,1%, олію соняшникову, пластівці вівсяні, </w:t>
      </w:r>
      <w:r w:rsidR="00967211" w:rsidRPr="00410F05">
        <w:rPr>
          <w:rFonts w:ascii="Calibri" w:hAnsi="Calibri"/>
          <w:color w:val="000000"/>
          <w:spacing w:val="-4"/>
          <w:sz w:val="26"/>
          <w:szCs w:val="26"/>
        </w:rPr>
        <w:t>крупи гречані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 xml:space="preserve"> – на 2,3–5,1%</w:t>
      </w:r>
      <w:r w:rsidR="00967211" w:rsidRPr="00410F05">
        <w:rPr>
          <w:rFonts w:ascii="Calibri" w:hAnsi="Calibri"/>
          <w:color w:val="000000"/>
          <w:spacing w:val="-4"/>
          <w:sz w:val="26"/>
          <w:szCs w:val="26"/>
        </w:rPr>
        <w:t>,</w:t>
      </w:r>
      <w:r w:rsidR="00967211">
        <w:rPr>
          <w:rFonts w:ascii="Calibri" w:hAnsi="Calibri"/>
          <w:color w:val="000000"/>
          <w:spacing w:val="-4"/>
          <w:sz w:val="26"/>
          <w:szCs w:val="26"/>
        </w:rPr>
        <w:t xml:space="preserve"> вирізку яловичу, сало, крабові палички, консерви в олії, рибу живу охолоджену – на 1,1–4,1%.</w:t>
      </w:r>
    </w:p>
    <w:p w:rsidR="00747607" w:rsidRPr="00410F05" w:rsidRDefault="001F76A4" w:rsidP="00747607">
      <w:pPr>
        <w:widowControl w:val="0"/>
        <w:spacing w:line="380" w:lineRule="exact"/>
        <w:ind w:firstLine="709"/>
        <w:jc w:val="both"/>
        <w:rPr>
          <w:rFonts w:ascii="Calibri" w:hAnsi="Calibri"/>
          <w:spacing w:val="-6"/>
          <w:sz w:val="26"/>
          <w:szCs w:val="26"/>
        </w:rPr>
      </w:pPr>
      <w:r w:rsidRPr="00AC3790">
        <w:rPr>
          <w:rFonts w:ascii="Calibri" w:hAnsi="Calibri"/>
          <w:color w:val="000000"/>
          <w:sz w:val="26"/>
          <w:szCs w:val="26"/>
        </w:rPr>
        <w:t>О</w:t>
      </w:r>
      <w:r w:rsidRPr="00AC3790">
        <w:rPr>
          <w:rFonts w:ascii="Calibri" w:hAnsi="Calibri"/>
          <w:i/>
          <w:sz w:val="26"/>
          <w:szCs w:val="26"/>
        </w:rPr>
        <w:t xml:space="preserve">дяг і взуття </w:t>
      </w:r>
      <w:r>
        <w:rPr>
          <w:rFonts w:ascii="Calibri" w:hAnsi="Calibri"/>
          <w:sz w:val="26"/>
          <w:szCs w:val="26"/>
        </w:rPr>
        <w:t xml:space="preserve">подорожчали </w:t>
      </w:r>
      <w:r w:rsidRPr="00AC3790">
        <w:rPr>
          <w:rFonts w:ascii="Calibri" w:hAnsi="Calibri"/>
          <w:sz w:val="26"/>
          <w:szCs w:val="26"/>
        </w:rPr>
        <w:t xml:space="preserve">на </w:t>
      </w:r>
      <w:r>
        <w:rPr>
          <w:rFonts w:ascii="Calibri" w:hAnsi="Calibri"/>
          <w:sz w:val="26"/>
          <w:szCs w:val="26"/>
        </w:rPr>
        <w:t>12,5</w:t>
      </w:r>
      <w:r w:rsidRPr="00AC3790">
        <w:rPr>
          <w:rFonts w:ascii="Calibri" w:hAnsi="Calibri"/>
          <w:sz w:val="26"/>
          <w:szCs w:val="26"/>
        </w:rPr>
        <w:t xml:space="preserve">% </w:t>
      </w:r>
      <w:r w:rsidRPr="00DA78BC">
        <w:rPr>
          <w:rFonts w:ascii="Calibri" w:hAnsi="Calibri"/>
          <w:spacing w:val="-6"/>
          <w:sz w:val="26"/>
          <w:szCs w:val="26"/>
        </w:rPr>
        <w:t>за рахунок зростання цін на продукцію весняно-літнього сезону</w:t>
      </w:r>
      <w:r>
        <w:rPr>
          <w:rFonts w:ascii="Calibri" w:hAnsi="Calibri"/>
          <w:color w:val="000000"/>
          <w:sz w:val="26"/>
          <w:szCs w:val="26"/>
        </w:rPr>
        <w:t>.</w:t>
      </w:r>
      <w:r w:rsidR="00025C1D" w:rsidRPr="00025C1D">
        <w:rPr>
          <w:rFonts w:ascii="Calibri" w:hAnsi="Calibri"/>
          <w:spacing w:val="-6"/>
          <w:sz w:val="26"/>
          <w:szCs w:val="26"/>
        </w:rPr>
        <w:t xml:space="preserve"> </w:t>
      </w:r>
      <w:r w:rsidR="00025C1D" w:rsidRPr="00410F05">
        <w:rPr>
          <w:rFonts w:ascii="Calibri" w:hAnsi="Calibri"/>
          <w:spacing w:val="-6"/>
          <w:sz w:val="26"/>
          <w:szCs w:val="26"/>
        </w:rPr>
        <w:t>Ціни на</w:t>
      </w:r>
      <w:r w:rsidR="00025C1D" w:rsidRPr="00410F05">
        <w:rPr>
          <w:rFonts w:ascii="Calibri" w:hAnsi="Calibri"/>
          <w:i/>
          <w:spacing w:val="-6"/>
          <w:sz w:val="26"/>
          <w:szCs w:val="26"/>
        </w:rPr>
        <w:t xml:space="preserve"> предмети домашнього вжитку, побутову техніку та поточне утримання житла </w:t>
      </w:r>
      <w:r w:rsidR="00025C1D" w:rsidRPr="00410F05">
        <w:rPr>
          <w:rFonts w:ascii="Calibri" w:hAnsi="Calibri"/>
          <w:spacing w:val="-6"/>
          <w:sz w:val="26"/>
          <w:szCs w:val="26"/>
        </w:rPr>
        <w:t>збільшилися</w:t>
      </w:r>
      <w:r w:rsidR="00025C1D" w:rsidRPr="00410F05">
        <w:rPr>
          <w:rFonts w:ascii="Calibri" w:hAnsi="Calibri"/>
          <w:i/>
          <w:spacing w:val="-6"/>
          <w:sz w:val="26"/>
          <w:szCs w:val="26"/>
        </w:rPr>
        <w:t xml:space="preserve"> </w:t>
      </w:r>
      <w:r w:rsidR="00025C1D" w:rsidRPr="00410F05">
        <w:rPr>
          <w:rFonts w:ascii="Calibri" w:hAnsi="Calibri"/>
          <w:spacing w:val="-6"/>
          <w:sz w:val="26"/>
          <w:szCs w:val="26"/>
        </w:rPr>
        <w:t xml:space="preserve">на </w:t>
      </w:r>
      <w:r w:rsidR="00025C1D">
        <w:rPr>
          <w:rFonts w:ascii="Calibri" w:hAnsi="Calibri"/>
          <w:spacing w:val="-6"/>
          <w:sz w:val="26"/>
          <w:szCs w:val="26"/>
        </w:rPr>
        <w:t>0,8</w:t>
      </w:r>
      <w:r w:rsidR="00025C1D" w:rsidRPr="00410F05">
        <w:rPr>
          <w:rFonts w:ascii="Calibri" w:hAnsi="Calibri"/>
          <w:spacing w:val="-6"/>
          <w:sz w:val="26"/>
          <w:szCs w:val="26"/>
        </w:rPr>
        <w:t>% за рахунок подорожчання</w:t>
      </w:r>
      <w:r w:rsidR="00025C1D" w:rsidRPr="00025C1D">
        <w:rPr>
          <w:rFonts w:ascii="Calibri" w:hAnsi="Calibri"/>
          <w:spacing w:val="-6"/>
          <w:sz w:val="26"/>
          <w:szCs w:val="26"/>
        </w:rPr>
        <w:t xml:space="preserve"> </w:t>
      </w:r>
      <w:r w:rsidR="00025C1D" w:rsidRPr="00410F05">
        <w:rPr>
          <w:rFonts w:ascii="Calibri" w:hAnsi="Calibri"/>
          <w:spacing w:val="-6"/>
          <w:sz w:val="26"/>
          <w:szCs w:val="26"/>
        </w:rPr>
        <w:t xml:space="preserve">виробів зі скла, столового посуду і предметів домашнього вжитку </w:t>
      </w:r>
      <w:r w:rsidR="00025C1D">
        <w:rPr>
          <w:rFonts w:ascii="Calibri" w:hAnsi="Calibri"/>
          <w:spacing w:val="-6"/>
          <w:sz w:val="26"/>
          <w:szCs w:val="26"/>
        </w:rPr>
        <w:t>на 2,5</w:t>
      </w:r>
      <w:r w:rsidR="00025C1D" w:rsidRPr="00410F05">
        <w:rPr>
          <w:rFonts w:ascii="Calibri" w:hAnsi="Calibri"/>
          <w:spacing w:val="-6"/>
          <w:sz w:val="26"/>
          <w:szCs w:val="26"/>
        </w:rPr>
        <w:t>%</w:t>
      </w:r>
      <w:r w:rsidR="00025C1D">
        <w:rPr>
          <w:rFonts w:ascii="Calibri" w:hAnsi="Calibri"/>
          <w:spacing w:val="-6"/>
          <w:sz w:val="26"/>
          <w:szCs w:val="26"/>
        </w:rPr>
        <w:t>.</w:t>
      </w:r>
      <w:r w:rsidR="00747607" w:rsidRPr="00747607">
        <w:rPr>
          <w:rFonts w:ascii="Calibri" w:hAnsi="Calibri"/>
          <w:spacing w:val="-6"/>
          <w:sz w:val="26"/>
          <w:szCs w:val="26"/>
        </w:rPr>
        <w:t xml:space="preserve"> </w:t>
      </w:r>
      <w:r w:rsidR="00747607" w:rsidRPr="00410F05">
        <w:rPr>
          <w:rFonts w:ascii="Calibri" w:hAnsi="Calibri"/>
          <w:spacing w:val="-6"/>
          <w:sz w:val="26"/>
          <w:szCs w:val="26"/>
        </w:rPr>
        <w:t>У</w:t>
      </w:r>
      <w:r w:rsidR="00747607" w:rsidRPr="00410F05">
        <w:rPr>
          <w:rFonts w:ascii="Calibri" w:hAnsi="Calibri"/>
          <w:color w:val="000000"/>
          <w:spacing w:val="-6"/>
          <w:sz w:val="26"/>
          <w:szCs w:val="26"/>
        </w:rPr>
        <w:t xml:space="preserve"> сфері </w:t>
      </w:r>
      <w:r w:rsidR="00747607" w:rsidRPr="00410F05">
        <w:rPr>
          <w:rFonts w:ascii="Calibri" w:hAnsi="Calibri"/>
          <w:i/>
          <w:color w:val="000000"/>
          <w:spacing w:val="-6"/>
          <w:sz w:val="26"/>
          <w:szCs w:val="26"/>
        </w:rPr>
        <w:t xml:space="preserve">охорони здоров’я </w:t>
      </w:r>
      <w:r w:rsidR="00747607" w:rsidRPr="00410F05">
        <w:rPr>
          <w:rFonts w:ascii="Calibri" w:hAnsi="Calibri"/>
          <w:color w:val="000000"/>
          <w:spacing w:val="-6"/>
          <w:sz w:val="26"/>
          <w:szCs w:val="26"/>
        </w:rPr>
        <w:t>подорожчання на 1</w:t>
      </w:r>
      <w:r w:rsidR="00747607">
        <w:rPr>
          <w:rFonts w:ascii="Calibri" w:hAnsi="Calibri"/>
          <w:color w:val="000000"/>
          <w:spacing w:val="-6"/>
          <w:sz w:val="26"/>
          <w:szCs w:val="26"/>
        </w:rPr>
        <w:t>,1</w:t>
      </w:r>
      <w:r w:rsidR="00747607" w:rsidRPr="00410F05">
        <w:rPr>
          <w:rFonts w:ascii="Calibri" w:hAnsi="Calibri"/>
          <w:iCs/>
          <w:color w:val="000000"/>
          <w:spacing w:val="-6"/>
          <w:sz w:val="26"/>
          <w:szCs w:val="26"/>
        </w:rPr>
        <w:t>%</w:t>
      </w:r>
      <w:r w:rsidR="00747607" w:rsidRPr="00410F05">
        <w:rPr>
          <w:rFonts w:ascii="Calibri" w:hAnsi="Calibri"/>
          <w:color w:val="000000"/>
          <w:spacing w:val="-6"/>
          <w:sz w:val="26"/>
          <w:szCs w:val="26"/>
        </w:rPr>
        <w:t xml:space="preserve"> спостерігалося внаслідок зростання цін на фармацевтичну продукцію, медичні товари та обладнання на </w:t>
      </w:r>
      <w:r w:rsidR="00747607">
        <w:rPr>
          <w:rFonts w:ascii="Calibri" w:hAnsi="Calibri"/>
          <w:color w:val="000000"/>
          <w:spacing w:val="-6"/>
          <w:sz w:val="26"/>
          <w:szCs w:val="26"/>
        </w:rPr>
        <w:t>1,3</w:t>
      </w:r>
      <w:r w:rsidR="00747607" w:rsidRPr="00410F05">
        <w:rPr>
          <w:rFonts w:ascii="Calibri" w:hAnsi="Calibri"/>
          <w:color w:val="000000"/>
          <w:spacing w:val="-6"/>
          <w:sz w:val="26"/>
          <w:szCs w:val="26"/>
        </w:rPr>
        <w:t>%.</w:t>
      </w:r>
    </w:p>
    <w:p w:rsidR="007825AD" w:rsidRDefault="00267A0A" w:rsidP="007825AD">
      <w:pPr>
        <w:widowControl w:val="0"/>
        <w:spacing w:line="380" w:lineRule="exact"/>
        <w:ind w:firstLine="709"/>
        <w:jc w:val="both"/>
        <w:rPr>
          <w:rFonts w:ascii="Calibri" w:hAnsi="Calibri"/>
          <w:iCs/>
          <w:spacing w:val="-4"/>
          <w:sz w:val="26"/>
          <w:szCs w:val="26"/>
        </w:rPr>
      </w:pPr>
      <w:r w:rsidRPr="00410F05">
        <w:rPr>
          <w:rFonts w:ascii="Calibri" w:hAnsi="Calibri"/>
          <w:color w:val="000000"/>
          <w:sz w:val="26"/>
          <w:szCs w:val="26"/>
        </w:rPr>
        <w:t>Ціни на</w:t>
      </w:r>
      <w:r w:rsidRPr="00410F05">
        <w:rPr>
          <w:rFonts w:ascii="Calibri" w:hAnsi="Calibri"/>
          <w:i/>
          <w:color w:val="000000"/>
          <w:sz w:val="26"/>
          <w:szCs w:val="26"/>
        </w:rPr>
        <w:t xml:space="preserve"> зв'язок</w:t>
      </w:r>
      <w:r w:rsidRPr="00410F05">
        <w:rPr>
          <w:rFonts w:ascii="Calibri" w:hAnsi="Calibri"/>
          <w:color w:val="000000"/>
          <w:sz w:val="26"/>
          <w:szCs w:val="26"/>
        </w:rPr>
        <w:t xml:space="preserve"> зросли на </w:t>
      </w:r>
      <w:r>
        <w:rPr>
          <w:rFonts w:ascii="Calibri" w:hAnsi="Calibri"/>
          <w:color w:val="000000"/>
          <w:sz w:val="26"/>
          <w:szCs w:val="26"/>
        </w:rPr>
        <w:t>0,2</w:t>
      </w:r>
      <w:r w:rsidRPr="00410F05">
        <w:rPr>
          <w:rFonts w:ascii="Calibri" w:hAnsi="Calibri"/>
          <w:color w:val="000000"/>
          <w:sz w:val="26"/>
          <w:szCs w:val="26"/>
        </w:rPr>
        <w:t xml:space="preserve">% внаслідок подорожчання послуг мобільного зв’язку на </w:t>
      </w:r>
      <w:r>
        <w:rPr>
          <w:rFonts w:ascii="Calibri" w:hAnsi="Calibri"/>
          <w:color w:val="000000"/>
          <w:sz w:val="26"/>
          <w:szCs w:val="26"/>
        </w:rPr>
        <w:t>1,2</w:t>
      </w:r>
      <w:r w:rsidRPr="00410F05">
        <w:rPr>
          <w:rFonts w:ascii="Calibri" w:hAnsi="Calibri"/>
          <w:color w:val="000000"/>
          <w:sz w:val="26"/>
          <w:szCs w:val="26"/>
        </w:rPr>
        <w:t>%</w:t>
      </w:r>
      <w:r>
        <w:rPr>
          <w:rFonts w:ascii="Calibri" w:hAnsi="Calibri"/>
          <w:color w:val="000000"/>
          <w:sz w:val="26"/>
          <w:szCs w:val="26"/>
        </w:rPr>
        <w:t xml:space="preserve">. Разом з тим відбулося зниження ціни </w:t>
      </w:r>
      <w:r w:rsidRPr="00410F05">
        <w:rPr>
          <w:rFonts w:ascii="Calibri" w:hAnsi="Calibri"/>
          <w:color w:val="000000"/>
          <w:sz w:val="26"/>
          <w:szCs w:val="26"/>
        </w:rPr>
        <w:t xml:space="preserve">на окремі моделі мобільних телефонів на </w:t>
      </w:r>
      <w:r>
        <w:rPr>
          <w:rFonts w:ascii="Calibri" w:hAnsi="Calibri"/>
          <w:color w:val="000000"/>
          <w:sz w:val="26"/>
          <w:szCs w:val="26"/>
        </w:rPr>
        <w:t>1,2</w:t>
      </w:r>
      <w:r w:rsidRPr="00410F05">
        <w:rPr>
          <w:rFonts w:ascii="Calibri" w:hAnsi="Calibri"/>
          <w:color w:val="000000"/>
          <w:sz w:val="26"/>
          <w:szCs w:val="26"/>
        </w:rPr>
        <w:t>%.</w:t>
      </w:r>
      <w:r w:rsidR="00320AC6" w:rsidRPr="00320AC6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E636BE">
        <w:rPr>
          <w:rFonts w:ascii="Calibri" w:hAnsi="Calibri"/>
          <w:color w:val="000000"/>
          <w:spacing w:val="-6"/>
          <w:sz w:val="26"/>
          <w:szCs w:val="26"/>
        </w:rPr>
        <w:t>У</w:t>
      </w:r>
      <w:r w:rsidR="00E636BE" w:rsidRPr="0001262C">
        <w:rPr>
          <w:rFonts w:ascii="Calibri" w:hAnsi="Calibri"/>
          <w:color w:val="000000"/>
          <w:sz w:val="26"/>
          <w:szCs w:val="26"/>
        </w:rPr>
        <w:t xml:space="preserve"> сфері </w:t>
      </w:r>
      <w:r w:rsidR="00E636BE" w:rsidRPr="0001262C">
        <w:rPr>
          <w:rFonts w:ascii="Calibri" w:hAnsi="Calibri"/>
          <w:i/>
          <w:color w:val="000000"/>
          <w:sz w:val="26"/>
          <w:szCs w:val="26"/>
        </w:rPr>
        <w:t>відпочинку і культури</w:t>
      </w:r>
      <w:r w:rsidR="00E636BE">
        <w:rPr>
          <w:rFonts w:ascii="Calibri" w:hAnsi="Calibri"/>
          <w:i/>
          <w:color w:val="000000"/>
          <w:sz w:val="26"/>
          <w:szCs w:val="26"/>
        </w:rPr>
        <w:t xml:space="preserve"> зросли ціни </w:t>
      </w:r>
      <w:r w:rsidR="007825AD">
        <w:rPr>
          <w:rFonts w:ascii="Calibri" w:hAnsi="Calibri"/>
          <w:i/>
          <w:color w:val="000000"/>
          <w:sz w:val="26"/>
          <w:szCs w:val="26"/>
        </w:rPr>
        <w:t xml:space="preserve">на 0,6% </w:t>
      </w:r>
      <w:r w:rsidR="00E636BE">
        <w:rPr>
          <w:rFonts w:ascii="Calibri" w:hAnsi="Calibri"/>
          <w:i/>
          <w:color w:val="000000"/>
          <w:sz w:val="26"/>
          <w:szCs w:val="26"/>
        </w:rPr>
        <w:t xml:space="preserve">за рахунок </w:t>
      </w:r>
      <w:r w:rsidR="00E636BE" w:rsidRPr="00410F05">
        <w:rPr>
          <w:rFonts w:ascii="Calibri" w:hAnsi="Calibri"/>
          <w:color w:val="000000"/>
          <w:sz w:val="26"/>
          <w:szCs w:val="26"/>
        </w:rPr>
        <w:t xml:space="preserve">подорожчання туристичних послуг на </w:t>
      </w:r>
      <w:r w:rsidR="00E636BE">
        <w:rPr>
          <w:rFonts w:ascii="Calibri" w:hAnsi="Calibri"/>
          <w:color w:val="000000"/>
          <w:sz w:val="26"/>
          <w:szCs w:val="26"/>
        </w:rPr>
        <w:t>7,6%.</w:t>
      </w:r>
      <w:r w:rsidR="007825AD" w:rsidRPr="007825AD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7825AD" w:rsidRPr="0054496A">
        <w:rPr>
          <w:rFonts w:ascii="Calibri" w:hAnsi="Calibri"/>
          <w:color w:val="000000"/>
          <w:spacing w:val="-6"/>
          <w:sz w:val="26"/>
          <w:szCs w:val="26"/>
        </w:rPr>
        <w:t>Подорожчання</w:t>
      </w:r>
      <w:r w:rsidR="007825AD"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 п</w:t>
      </w:r>
      <w:r w:rsidR="007825AD" w:rsidRPr="0054496A">
        <w:rPr>
          <w:rFonts w:ascii="Calibri" w:hAnsi="Calibri"/>
          <w:color w:val="000000"/>
          <w:spacing w:val="-6"/>
          <w:sz w:val="26"/>
          <w:szCs w:val="26"/>
        </w:rPr>
        <w:t xml:space="preserve">ослуг </w:t>
      </w:r>
      <w:r w:rsidR="007825AD" w:rsidRPr="0054496A">
        <w:rPr>
          <w:rFonts w:ascii="Calibri" w:hAnsi="Calibri"/>
          <w:i/>
          <w:iCs/>
          <w:color w:val="000000"/>
          <w:spacing w:val="-6"/>
          <w:sz w:val="26"/>
          <w:szCs w:val="26"/>
        </w:rPr>
        <w:t xml:space="preserve">ресторанів і готелів </w:t>
      </w:r>
      <w:r w:rsidR="007825AD"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на </w:t>
      </w:r>
      <w:r w:rsidR="007825AD">
        <w:rPr>
          <w:rFonts w:ascii="Calibri" w:hAnsi="Calibri"/>
          <w:iCs/>
          <w:color w:val="000000"/>
          <w:spacing w:val="-6"/>
          <w:sz w:val="26"/>
          <w:szCs w:val="26"/>
        </w:rPr>
        <w:t>0,6</w:t>
      </w:r>
      <w:r w:rsidR="007825AD" w:rsidRPr="0054496A">
        <w:rPr>
          <w:rFonts w:ascii="Calibri" w:hAnsi="Calibri"/>
          <w:iCs/>
          <w:color w:val="000000"/>
          <w:spacing w:val="-6"/>
          <w:sz w:val="26"/>
          <w:szCs w:val="26"/>
        </w:rPr>
        <w:t>% пов’язане зі збільшенням цін</w:t>
      </w:r>
      <w:r w:rsidR="007825AD">
        <w:rPr>
          <w:rFonts w:ascii="Calibri" w:hAnsi="Calibri"/>
          <w:iCs/>
          <w:color w:val="000000"/>
          <w:spacing w:val="-6"/>
          <w:sz w:val="26"/>
          <w:szCs w:val="26"/>
        </w:rPr>
        <w:t>и</w:t>
      </w:r>
      <w:r w:rsidR="007825AD"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 </w:t>
      </w:r>
      <w:r w:rsidR="007825AD">
        <w:rPr>
          <w:rFonts w:ascii="Calibri" w:hAnsi="Calibri"/>
          <w:iCs/>
          <w:color w:val="000000"/>
          <w:spacing w:val="-6"/>
          <w:sz w:val="26"/>
          <w:szCs w:val="26"/>
        </w:rPr>
        <w:t>на послуги готелів</w:t>
      </w:r>
      <w:r w:rsidR="007825AD"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 на </w:t>
      </w:r>
      <w:r w:rsidR="007825AD">
        <w:rPr>
          <w:rFonts w:ascii="Calibri" w:hAnsi="Calibri"/>
          <w:iCs/>
          <w:color w:val="000000"/>
          <w:spacing w:val="-6"/>
          <w:sz w:val="26"/>
          <w:szCs w:val="26"/>
        </w:rPr>
        <w:t>1,9%</w:t>
      </w:r>
      <w:r w:rsidR="007825AD" w:rsidRPr="0054496A">
        <w:rPr>
          <w:rFonts w:ascii="Calibri" w:hAnsi="Calibri"/>
          <w:iCs/>
          <w:color w:val="000000"/>
          <w:spacing w:val="-6"/>
          <w:sz w:val="26"/>
          <w:szCs w:val="26"/>
        </w:rPr>
        <w:t>.</w:t>
      </w:r>
      <w:r w:rsidR="007825AD" w:rsidRPr="00320AC6">
        <w:rPr>
          <w:rFonts w:ascii="Calibri" w:hAnsi="Calibri"/>
          <w:iCs/>
          <w:color w:val="000000"/>
          <w:spacing w:val="-4"/>
          <w:sz w:val="26"/>
          <w:szCs w:val="26"/>
        </w:rPr>
        <w:t xml:space="preserve"> </w:t>
      </w:r>
      <w:r w:rsidR="007825AD" w:rsidRPr="00AC3790">
        <w:rPr>
          <w:rFonts w:ascii="Calibri" w:hAnsi="Calibri"/>
          <w:iCs/>
          <w:color w:val="000000"/>
          <w:spacing w:val="-4"/>
          <w:sz w:val="26"/>
          <w:szCs w:val="26"/>
        </w:rPr>
        <w:t>Зростання цін на р</w:t>
      </w:r>
      <w:r w:rsidR="007825AD" w:rsidRPr="00AC3790">
        <w:rPr>
          <w:rFonts w:ascii="Calibri" w:hAnsi="Calibri"/>
          <w:i/>
          <w:iCs/>
          <w:spacing w:val="-4"/>
          <w:sz w:val="26"/>
          <w:szCs w:val="26"/>
        </w:rPr>
        <w:t xml:space="preserve">ізні товари та послуги </w:t>
      </w:r>
      <w:r w:rsidR="007825AD" w:rsidRPr="00AC3790">
        <w:rPr>
          <w:rFonts w:ascii="Calibri" w:hAnsi="Calibri"/>
          <w:iCs/>
          <w:spacing w:val="-4"/>
          <w:sz w:val="26"/>
          <w:szCs w:val="26"/>
        </w:rPr>
        <w:t xml:space="preserve">на </w:t>
      </w:r>
      <w:r w:rsidR="007825AD">
        <w:rPr>
          <w:rFonts w:ascii="Calibri" w:hAnsi="Calibri"/>
          <w:iCs/>
          <w:spacing w:val="-4"/>
          <w:sz w:val="26"/>
          <w:szCs w:val="26"/>
        </w:rPr>
        <w:t>0,2</w:t>
      </w:r>
      <w:r w:rsidR="007825AD" w:rsidRPr="00AC3790">
        <w:rPr>
          <w:rFonts w:ascii="Calibri" w:hAnsi="Calibri"/>
          <w:iCs/>
          <w:spacing w:val="-4"/>
          <w:sz w:val="26"/>
          <w:szCs w:val="26"/>
        </w:rPr>
        <w:t>% пов’язане з подорожчанням</w:t>
      </w:r>
      <w:r w:rsidR="007825AD">
        <w:rPr>
          <w:rFonts w:ascii="Calibri" w:hAnsi="Calibri"/>
          <w:iCs/>
          <w:spacing w:val="-4"/>
          <w:sz w:val="26"/>
          <w:szCs w:val="26"/>
        </w:rPr>
        <w:t xml:space="preserve"> послуг нотаріусів на 4,1%.</w:t>
      </w:r>
    </w:p>
    <w:p w:rsidR="00320AC6" w:rsidRPr="00AC3790" w:rsidRDefault="00E636BE" w:rsidP="00320AC6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  <w:r>
        <w:rPr>
          <w:rFonts w:ascii="Calibri" w:hAnsi="Calibri"/>
          <w:sz w:val="26"/>
          <w:szCs w:val="26"/>
        </w:rPr>
        <w:t>Зниження</w:t>
      </w:r>
      <w:r w:rsidRPr="00410F05">
        <w:rPr>
          <w:rFonts w:ascii="Calibri" w:hAnsi="Calibri"/>
          <w:sz w:val="26"/>
          <w:szCs w:val="26"/>
        </w:rPr>
        <w:t xml:space="preserve"> цін на </w:t>
      </w:r>
      <w:r w:rsidRPr="00410F05">
        <w:rPr>
          <w:rFonts w:ascii="Calibri" w:hAnsi="Calibri"/>
          <w:i/>
          <w:sz w:val="26"/>
          <w:szCs w:val="26"/>
        </w:rPr>
        <w:t>транспорт</w:t>
      </w:r>
      <w:r w:rsidRPr="00410F05">
        <w:rPr>
          <w:rFonts w:ascii="Calibri" w:hAnsi="Calibri"/>
          <w:sz w:val="26"/>
          <w:szCs w:val="26"/>
        </w:rPr>
        <w:t xml:space="preserve"> на </w:t>
      </w:r>
      <w:r>
        <w:rPr>
          <w:rFonts w:ascii="Calibri" w:hAnsi="Calibri"/>
        </w:rPr>
        <w:t>0,4</w:t>
      </w:r>
      <w:r w:rsidRPr="00410F05">
        <w:rPr>
          <w:rFonts w:ascii="Calibri" w:hAnsi="Calibri"/>
          <w:sz w:val="26"/>
          <w:szCs w:val="26"/>
        </w:rPr>
        <w:t xml:space="preserve">% в основному спричинено </w:t>
      </w:r>
      <w:r>
        <w:rPr>
          <w:rFonts w:ascii="Calibri" w:hAnsi="Calibri"/>
          <w:sz w:val="26"/>
          <w:szCs w:val="26"/>
        </w:rPr>
        <w:t>подешевшанням</w:t>
      </w:r>
      <w:r w:rsidRPr="00410F05">
        <w:rPr>
          <w:rFonts w:ascii="Calibri" w:hAnsi="Calibri"/>
          <w:sz w:val="26"/>
          <w:szCs w:val="26"/>
        </w:rPr>
        <w:t xml:space="preserve"> палива та мастил на </w:t>
      </w:r>
      <w:r>
        <w:rPr>
          <w:rFonts w:ascii="Calibri" w:hAnsi="Calibri"/>
          <w:sz w:val="26"/>
          <w:szCs w:val="26"/>
        </w:rPr>
        <w:t>3,4</w:t>
      </w:r>
      <w:r w:rsidRPr="00410F05">
        <w:rPr>
          <w:rFonts w:ascii="Calibri" w:hAnsi="Calibri"/>
          <w:sz w:val="26"/>
          <w:szCs w:val="26"/>
        </w:rPr>
        <w:t>% (дизельн</w:t>
      </w:r>
      <w:r>
        <w:rPr>
          <w:rFonts w:ascii="Calibri" w:hAnsi="Calibri"/>
          <w:sz w:val="26"/>
          <w:szCs w:val="26"/>
        </w:rPr>
        <w:t>ого</w:t>
      </w:r>
      <w:r w:rsidRPr="00410F05">
        <w:rPr>
          <w:rFonts w:ascii="Calibri" w:hAnsi="Calibri"/>
          <w:sz w:val="26"/>
          <w:szCs w:val="26"/>
        </w:rPr>
        <w:t xml:space="preserve"> пальн</w:t>
      </w:r>
      <w:r>
        <w:rPr>
          <w:rFonts w:ascii="Calibri" w:hAnsi="Calibri"/>
          <w:sz w:val="26"/>
          <w:szCs w:val="26"/>
        </w:rPr>
        <w:t>ого</w:t>
      </w:r>
      <w:r w:rsidRPr="00410F05">
        <w:rPr>
          <w:rFonts w:ascii="Calibri" w:hAnsi="Calibri"/>
          <w:sz w:val="26"/>
          <w:szCs w:val="26"/>
        </w:rPr>
        <w:t xml:space="preserve"> – на </w:t>
      </w:r>
      <w:r>
        <w:rPr>
          <w:rFonts w:ascii="Calibri" w:hAnsi="Calibri"/>
          <w:sz w:val="26"/>
          <w:szCs w:val="26"/>
        </w:rPr>
        <w:t>4,2</w:t>
      </w:r>
      <w:r w:rsidRPr="00410F05">
        <w:rPr>
          <w:rFonts w:ascii="Calibri" w:hAnsi="Calibri"/>
          <w:sz w:val="26"/>
          <w:szCs w:val="26"/>
        </w:rPr>
        <w:t xml:space="preserve">%, </w:t>
      </w:r>
      <w:r w:rsidRPr="00410F05">
        <w:rPr>
          <w:rFonts w:ascii="Calibri" w:hAnsi="Calibri"/>
          <w:iCs/>
          <w:color w:val="000000"/>
          <w:sz w:val="26"/>
          <w:szCs w:val="26"/>
        </w:rPr>
        <w:t>газ</w:t>
      </w:r>
      <w:r>
        <w:rPr>
          <w:rFonts w:ascii="Calibri" w:hAnsi="Calibri"/>
          <w:iCs/>
          <w:color w:val="000000"/>
          <w:sz w:val="26"/>
          <w:szCs w:val="26"/>
        </w:rPr>
        <w:t>у</w:t>
      </w:r>
      <w:r w:rsidRPr="00410F05">
        <w:rPr>
          <w:rFonts w:ascii="Calibri" w:hAnsi="Calibri"/>
          <w:iCs/>
          <w:color w:val="000000"/>
          <w:sz w:val="26"/>
          <w:szCs w:val="26"/>
        </w:rPr>
        <w:t xml:space="preserve"> скраплен</w:t>
      </w:r>
      <w:r>
        <w:rPr>
          <w:rFonts w:ascii="Calibri" w:hAnsi="Calibri"/>
          <w:iCs/>
          <w:color w:val="000000"/>
          <w:sz w:val="26"/>
          <w:szCs w:val="26"/>
        </w:rPr>
        <w:t>ого</w:t>
      </w:r>
      <w:r w:rsidRPr="00410F05">
        <w:rPr>
          <w:rFonts w:ascii="Calibri" w:hAnsi="Calibri"/>
          <w:iCs/>
          <w:color w:val="000000"/>
          <w:sz w:val="26"/>
          <w:szCs w:val="26"/>
        </w:rPr>
        <w:t xml:space="preserve"> для автомобілів – на </w:t>
      </w:r>
      <w:r>
        <w:rPr>
          <w:rFonts w:ascii="Calibri" w:hAnsi="Calibri"/>
          <w:iCs/>
          <w:color w:val="000000"/>
        </w:rPr>
        <w:t>4,1</w:t>
      </w:r>
      <w:r w:rsidRPr="00410F05">
        <w:rPr>
          <w:rFonts w:ascii="Calibri" w:hAnsi="Calibri"/>
          <w:sz w:val="26"/>
          <w:szCs w:val="26"/>
        </w:rPr>
        <w:t>%)</w:t>
      </w:r>
      <w:r w:rsidR="00AD4C74">
        <w:rPr>
          <w:rFonts w:ascii="Calibri" w:hAnsi="Calibri"/>
          <w:sz w:val="26"/>
          <w:szCs w:val="26"/>
        </w:rPr>
        <w:t>.</w:t>
      </w:r>
      <w:r w:rsidRPr="00410F05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Водночас зросли ціни на транспортні послуги на 4,6%,</w:t>
      </w:r>
      <w:r w:rsidRPr="00410F05">
        <w:rPr>
          <w:rFonts w:ascii="Calibri" w:hAnsi="Calibri"/>
          <w:sz w:val="26"/>
          <w:szCs w:val="26"/>
        </w:rPr>
        <w:t xml:space="preserve"> а саме</w:t>
      </w:r>
      <w:r>
        <w:rPr>
          <w:rFonts w:ascii="Calibri" w:hAnsi="Calibri"/>
          <w:sz w:val="26"/>
          <w:szCs w:val="26"/>
        </w:rPr>
        <w:t>:</w:t>
      </w:r>
      <w:r w:rsidRPr="00747607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проїзд у міському маршрутному таксомоторі – на 17,5%, міжміському поїзді – на 5,1%, міському транспорті – на 3%, міжміському автобусі – на 2,5%.</w:t>
      </w:r>
    </w:p>
    <w:p w:rsidR="0024142C" w:rsidRPr="00320AC6" w:rsidRDefault="00320AC6" w:rsidP="00320AC6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pacing w:val="-6"/>
          <w:sz w:val="26"/>
          <w:szCs w:val="26"/>
        </w:rPr>
        <w:t>Рівень</w:t>
      </w:r>
      <w:r w:rsidRPr="00410F05">
        <w:rPr>
          <w:rFonts w:ascii="Calibri" w:hAnsi="Calibri"/>
          <w:color w:val="000000"/>
          <w:spacing w:val="-6"/>
          <w:sz w:val="26"/>
          <w:szCs w:val="26"/>
        </w:rPr>
        <w:t xml:space="preserve"> цін на </w:t>
      </w:r>
      <w:r w:rsidR="00770CD4">
        <w:rPr>
          <w:rFonts w:ascii="Calibri" w:hAnsi="Calibri"/>
          <w:i/>
          <w:spacing w:val="-6"/>
          <w:sz w:val="26"/>
          <w:szCs w:val="26"/>
        </w:rPr>
        <w:t>а</w:t>
      </w:r>
      <w:r w:rsidR="00770CD4" w:rsidRPr="00410F05">
        <w:rPr>
          <w:rFonts w:ascii="Calibri" w:hAnsi="Calibri"/>
          <w:i/>
          <w:spacing w:val="-6"/>
          <w:sz w:val="26"/>
          <w:szCs w:val="26"/>
        </w:rPr>
        <w:t>лкогольні напої та тютюнові вироби</w:t>
      </w:r>
      <w:r w:rsidR="00770CD4">
        <w:rPr>
          <w:rFonts w:ascii="Calibri" w:hAnsi="Calibri"/>
          <w:i/>
          <w:spacing w:val="-6"/>
          <w:sz w:val="26"/>
          <w:szCs w:val="26"/>
        </w:rPr>
        <w:t xml:space="preserve">, </w:t>
      </w:r>
      <w:r w:rsidRPr="00410F05">
        <w:rPr>
          <w:rFonts w:ascii="Calibri" w:hAnsi="Calibri"/>
          <w:i/>
          <w:spacing w:val="-6"/>
          <w:sz w:val="26"/>
          <w:szCs w:val="26"/>
        </w:rPr>
        <w:t>житло, воду, електроенергію, газ та інші види палива</w:t>
      </w:r>
      <w:r w:rsidR="003858EA">
        <w:rPr>
          <w:rFonts w:ascii="Calibri" w:hAnsi="Calibri"/>
          <w:i/>
          <w:spacing w:val="-6"/>
          <w:sz w:val="26"/>
          <w:szCs w:val="26"/>
        </w:rPr>
        <w:t>,</w:t>
      </w:r>
      <w:r>
        <w:rPr>
          <w:rFonts w:ascii="Calibri" w:hAnsi="Calibri"/>
          <w:i/>
          <w:spacing w:val="-6"/>
          <w:sz w:val="26"/>
          <w:szCs w:val="26"/>
        </w:rPr>
        <w:t xml:space="preserve"> </w:t>
      </w:r>
      <w:r w:rsidRPr="0001262C">
        <w:rPr>
          <w:rFonts w:ascii="Calibri" w:hAnsi="Calibri"/>
          <w:color w:val="000000"/>
          <w:sz w:val="26"/>
          <w:szCs w:val="26"/>
        </w:rPr>
        <w:t xml:space="preserve">послуги </w:t>
      </w:r>
      <w:r w:rsidRPr="0001262C">
        <w:rPr>
          <w:rFonts w:ascii="Calibri" w:hAnsi="Calibri"/>
          <w:i/>
          <w:color w:val="000000"/>
          <w:sz w:val="26"/>
          <w:szCs w:val="26"/>
        </w:rPr>
        <w:t>освіти</w:t>
      </w:r>
      <w:r>
        <w:rPr>
          <w:rFonts w:ascii="Calibri" w:hAnsi="Calibri"/>
          <w:spacing w:val="-6"/>
          <w:sz w:val="26"/>
          <w:szCs w:val="26"/>
        </w:rPr>
        <w:t xml:space="preserve"> залишився без змін.</w:t>
      </w:r>
      <w:r>
        <w:rPr>
          <w:rFonts w:ascii="Calibri" w:hAnsi="Calibri"/>
          <w:color w:val="000000"/>
          <w:sz w:val="26"/>
          <w:szCs w:val="26"/>
        </w:rPr>
        <w:t xml:space="preserve"> </w:t>
      </w:r>
    </w:p>
    <w:p w:rsidR="004D765D" w:rsidRDefault="00C77DA6" w:rsidP="005C4E88">
      <w:pPr>
        <w:jc w:val="center"/>
      </w:pPr>
      <w:r w:rsidRPr="003944AE">
        <w:rPr>
          <w:rFonts w:ascii="Arial" w:hAnsi="Arial" w:cs="Arial"/>
          <w:b/>
          <w:color w:val="000000"/>
        </w:rPr>
        <w:br w:type="page"/>
      </w:r>
      <w:r w:rsidR="00E813CA" w:rsidRPr="00C04BA6">
        <w:rPr>
          <w:noProof/>
          <w:sz w:val="18"/>
          <w:lang w:eastAsia="uk-UA"/>
        </w:rPr>
        <w:lastRenderedPageBreak/>
        <w:drawing>
          <wp:inline distT="0" distB="0" distL="0" distR="0" wp14:anchorId="48D14976" wp14:editId="1FFC1461">
            <wp:extent cx="5759450" cy="2883877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6E9AB356" wp14:editId="3FDEEB1F">
            <wp:extent cx="5759450" cy="2875084"/>
            <wp:effectExtent l="0" t="0" r="0" b="190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06E767F7" wp14:editId="768C1265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847C7" w:rsidRDefault="001847C7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DC1FE3">
        <w:rPr>
          <w:rFonts w:ascii="Calibri" w:hAnsi="Calibri"/>
          <w:sz w:val="22"/>
          <w:szCs w:val="22"/>
        </w:rPr>
        <w:t>без урахування</w:t>
      </w:r>
      <w:r w:rsidRPr="00EB0825">
        <w:rPr>
          <w:rFonts w:ascii="Calibri" w:hAnsi="Calibri"/>
          <w:sz w:val="22"/>
          <w:szCs w:val="22"/>
        </w:rPr>
        <w:t xml:space="preserve"> 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pStyle w:val="aaarazdel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5D33BD">
        <w:rPr>
          <w:rFonts w:ascii="Calibri" w:hAnsi="Calibri"/>
          <w:sz w:val="20"/>
        </w:rPr>
        <w:t>8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5BA" w:rsidRDefault="002655BA">
      <w:r>
        <w:separator/>
      </w:r>
    </w:p>
  </w:endnote>
  <w:endnote w:type="continuationSeparator" w:id="0">
    <w:p w:rsidR="002655BA" w:rsidRDefault="0026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5BA" w:rsidRDefault="002655BA">
      <w:r>
        <w:separator/>
      </w:r>
    </w:p>
  </w:footnote>
  <w:footnote w:type="continuationSeparator" w:id="0">
    <w:p w:rsidR="002655BA" w:rsidRDefault="00265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184"/>
    <w:rsid w:val="0001223D"/>
    <w:rsid w:val="0001262C"/>
    <w:rsid w:val="00012916"/>
    <w:rsid w:val="000135F7"/>
    <w:rsid w:val="000142DE"/>
    <w:rsid w:val="0001457E"/>
    <w:rsid w:val="000146D6"/>
    <w:rsid w:val="000149EB"/>
    <w:rsid w:val="00014A31"/>
    <w:rsid w:val="00016017"/>
    <w:rsid w:val="000202EC"/>
    <w:rsid w:val="000204B8"/>
    <w:rsid w:val="00021C87"/>
    <w:rsid w:val="00022FFE"/>
    <w:rsid w:val="00023141"/>
    <w:rsid w:val="00023C59"/>
    <w:rsid w:val="00024F1A"/>
    <w:rsid w:val="00025324"/>
    <w:rsid w:val="00025C1D"/>
    <w:rsid w:val="0002667E"/>
    <w:rsid w:val="00026727"/>
    <w:rsid w:val="00026CE6"/>
    <w:rsid w:val="000275D0"/>
    <w:rsid w:val="000275DE"/>
    <w:rsid w:val="00030DD4"/>
    <w:rsid w:val="00034686"/>
    <w:rsid w:val="00034DF3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22DF"/>
    <w:rsid w:val="00072834"/>
    <w:rsid w:val="00073EF9"/>
    <w:rsid w:val="0007613F"/>
    <w:rsid w:val="00080197"/>
    <w:rsid w:val="0008040F"/>
    <w:rsid w:val="00080499"/>
    <w:rsid w:val="00080E46"/>
    <w:rsid w:val="00081605"/>
    <w:rsid w:val="00081E13"/>
    <w:rsid w:val="0008332C"/>
    <w:rsid w:val="000845D9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43FF"/>
    <w:rsid w:val="000C5CFB"/>
    <w:rsid w:val="000C5FFF"/>
    <w:rsid w:val="000C6A6A"/>
    <w:rsid w:val="000C7FA4"/>
    <w:rsid w:val="000D22DD"/>
    <w:rsid w:val="000E0311"/>
    <w:rsid w:val="000E2250"/>
    <w:rsid w:val="000E2595"/>
    <w:rsid w:val="000E362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E43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B94"/>
    <w:rsid w:val="00127D27"/>
    <w:rsid w:val="00130A6A"/>
    <w:rsid w:val="00130C73"/>
    <w:rsid w:val="00131219"/>
    <w:rsid w:val="001346E3"/>
    <w:rsid w:val="00134F3D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1180"/>
    <w:rsid w:val="001529D3"/>
    <w:rsid w:val="00154557"/>
    <w:rsid w:val="00154676"/>
    <w:rsid w:val="001571AB"/>
    <w:rsid w:val="001573FC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E34"/>
    <w:rsid w:val="00166849"/>
    <w:rsid w:val="0017037E"/>
    <w:rsid w:val="001715C2"/>
    <w:rsid w:val="001728B8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6FD"/>
    <w:rsid w:val="00182773"/>
    <w:rsid w:val="00184579"/>
    <w:rsid w:val="001847C7"/>
    <w:rsid w:val="00184A01"/>
    <w:rsid w:val="00186287"/>
    <w:rsid w:val="001903C5"/>
    <w:rsid w:val="00190F62"/>
    <w:rsid w:val="00191CEF"/>
    <w:rsid w:val="00191F7C"/>
    <w:rsid w:val="00193B6E"/>
    <w:rsid w:val="00193E58"/>
    <w:rsid w:val="001960C6"/>
    <w:rsid w:val="00196898"/>
    <w:rsid w:val="001972A2"/>
    <w:rsid w:val="00197542"/>
    <w:rsid w:val="001A0302"/>
    <w:rsid w:val="001A0751"/>
    <w:rsid w:val="001A26C5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251D"/>
    <w:rsid w:val="001B3711"/>
    <w:rsid w:val="001B3865"/>
    <w:rsid w:val="001B3A1A"/>
    <w:rsid w:val="001B4D23"/>
    <w:rsid w:val="001B6A6C"/>
    <w:rsid w:val="001B77CF"/>
    <w:rsid w:val="001C6CD1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76A4"/>
    <w:rsid w:val="00203171"/>
    <w:rsid w:val="00203727"/>
    <w:rsid w:val="00205789"/>
    <w:rsid w:val="00205828"/>
    <w:rsid w:val="00205CEE"/>
    <w:rsid w:val="0020600D"/>
    <w:rsid w:val="00206264"/>
    <w:rsid w:val="00212D07"/>
    <w:rsid w:val="00214E9E"/>
    <w:rsid w:val="00215DB8"/>
    <w:rsid w:val="002162BE"/>
    <w:rsid w:val="00216407"/>
    <w:rsid w:val="00216805"/>
    <w:rsid w:val="00217BE9"/>
    <w:rsid w:val="002200BA"/>
    <w:rsid w:val="00221806"/>
    <w:rsid w:val="00221EE0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32AE0"/>
    <w:rsid w:val="00234A45"/>
    <w:rsid w:val="00234CE8"/>
    <w:rsid w:val="00235B30"/>
    <w:rsid w:val="00237533"/>
    <w:rsid w:val="00237BD7"/>
    <w:rsid w:val="0024142C"/>
    <w:rsid w:val="002414FE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5BA"/>
    <w:rsid w:val="00265E6E"/>
    <w:rsid w:val="00267A0A"/>
    <w:rsid w:val="00270ED8"/>
    <w:rsid w:val="002732C1"/>
    <w:rsid w:val="00273977"/>
    <w:rsid w:val="00273FA4"/>
    <w:rsid w:val="00274134"/>
    <w:rsid w:val="00274749"/>
    <w:rsid w:val="002750AA"/>
    <w:rsid w:val="00276612"/>
    <w:rsid w:val="00276781"/>
    <w:rsid w:val="00277D9E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7FF6"/>
    <w:rsid w:val="002D047B"/>
    <w:rsid w:val="002D12EA"/>
    <w:rsid w:val="002D1983"/>
    <w:rsid w:val="002D1EE5"/>
    <w:rsid w:val="002D2CAA"/>
    <w:rsid w:val="002D3FA8"/>
    <w:rsid w:val="002D43E7"/>
    <w:rsid w:val="002D4406"/>
    <w:rsid w:val="002D44B9"/>
    <w:rsid w:val="002D46EB"/>
    <w:rsid w:val="002D554A"/>
    <w:rsid w:val="002D5B01"/>
    <w:rsid w:val="002D6278"/>
    <w:rsid w:val="002D63C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6EA5"/>
    <w:rsid w:val="002E7DD7"/>
    <w:rsid w:val="002F1FDE"/>
    <w:rsid w:val="002F2EF8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17B2"/>
    <w:rsid w:val="00312A66"/>
    <w:rsid w:val="003132F3"/>
    <w:rsid w:val="003159CE"/>
    <w:rsid w:val="00320AC6"/>
    <w:rsid w:val="00320EEF"/>
    <w:rsid w:val="0032155B"/>
    <w:rsid w:val="00323F4F"/>
    <w:rsid w:val="00324AD6"/>
    <w:rsid w:val="00324D2B"/>
    <w:rsid w:val="00325A52"/>
    <w:rsid w:val="0032649B"/>
    <w:rsid w:val="003271DE"/>
    <w:rsid w:val="003303DF"/>
    <w:rsid w:val="00330C56"/>
    <w:rsid w:val="00332045"/>
    <w:rsid w:val="00333AF8"/>
    <w:rsid w:val="00334DF6"/>
    <w:rsid w:val="00335FAB"/>
    <w:rsid w:val="00337B34"/>
    <w:rsid w:val="00337D5F"/>
    <w:rsid w:val="0034002E"/>
    <w:rsid w:val="003408A0"/>
    <w:rsid w:val="003410F1"/>
    <w:rsid w:val="00342DE9"/>
    <w:rsid w:val="00346C19"/>
    <w:rsid w:val="00350A76"/>
    <w:rsid w:val="00353245"/>
    <w:rsid w:val="00353E60"/>
    <w:rsid w:val="003547E9"/>
    <w:rsid w:val="003550C4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EF8"/>
    <w:rsid w:val="00377870"/>
    <w:rsid w:val="00380DC1"/>
    <w:rsid w:val="0038197A"/>
    <w:rsid w:val="0038211B"/>
    <w:rsid w:val="0038271F"/>
    <w:rsid w:val="00383CD1"/>
    <w:rsid w:val="00384845"/>
    <w:rsid w:val="003858EA"/>
    <w:rsid w:val="00385EED"/>
    <w:rsid w:val="003927AF"/>
    <w:rsid w:val="003944AE"/>
    <w:rsid w:val="00394686"/>
    <w:rsid w:val="003956C1"/>
    <w:rsid w:val="00395F51"/>
    <w:rsid w:val="003963EB"/>
    <w:rsid w:val="00397262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34AA"/>
    <w:rsid w:val="003C4C3C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6892"/>
    <w:rsid w:val="003E7387"/>
    <w:rsid w:val="003F090F"/>
    <w:rsid w:val="003F0B41"/>
    <w:rsid w:val="003F25F2"/>
    <w:rsid w:val="003F27F6"/>
    <w:rsid w:val="003F42EA"/>
    <w:rsid w:val="003F60B0"/>
    <w:rsid w:val="003F630D"/>
    <w:rsid w:val="003F6860"/>
    <w:rsid w:val="003F7602"/>
    <w:rsid w:val="003F78C0"/>
    <w:rsid w:val="004000D3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10B79"/>
    <w:rsid w:val="00410D16"/>
    <w:rsid w:val="00410F05"/>
    <w:rsid w:val="00412E9D"/>
    <w:rsid w:val="004139CE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74D1"/>
    <w:rsid w:val="00427C31"/>
    <w:rsid w:val="00434289"/>
    <w:rsid w:val="004344F4"/>
    <w:rsid w:val="0043595C"/>
    <w:rsid w:val="00436B85"/>
    <w:rsid w:val="004373A8"/>
    <w:rsid w:val="00440B8B"/>
    <w:rsid w:val="0044196D"/>
    <w:rsid w:val="0044246A"/>
    <w:rsid w:val="00442F23"/>
    <w:rsid w:val="004433DA"/>
    <w:rsid w:val="00443B08"/>
    <w:rsid w:val="00444F3C"/>
    <w:rsid w:val="0044685D"/>
    <w:rsid w:val="00446979"/>
    <w:rsid w:val="0044723D"/>
    <w:rsid w:val="00450CFF"/>
    <w:rsid w:val="00451774"/>
    <w:rsid w:val="00453DE9"/>
    <w:rsid w:val="00454670"/>
    <w:rsid w:val="00454A5D"/>
    <w:rsid w:val="00454CE5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D36"/>
    <w:rsid w:val="00484544"/>
    <w:rsid w:val="004862D8"/>
    <w:rsid w:val="00486C03"/>
    <w:rsid w:val="00491997"/>
    <w:rsid w:val="004924E2"/>
    <w:rsid w:val="004949C1"/>
    <w:rsid w:val="004949F5"/>
    <w:rsid w:val="00495A56"/>
    <w:rsid w:val="00496059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FB4"/>
    <w:rsid w:val="004B6D2D"/>
    <w:rsid w:val="004B70E7"/>
    <w:rsid w:val="004C4B49"/>
    <w:rsid w:val="004C4D24"/>
    <w:rsid w:val="004C5A67"/>
    <w:rsid w:val="004C5D0E"/>
    <w:rsid w:val="004C63EA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765D"/>
    <w:rsid w:val="004E026C"/>
    <w:rsid w:val="004E035E"/>
    <w:rsid w:val="004E1523"/>
    <w:rsid w:val="004E18F8"/>
    <w:rsid w:val="004E3371"/>
    <w:rsid w:val="004E4817"/>
    <w:rsid w:val="004E5394"/>
    <w:rsid w:val="004E56AB"/>
    <w:rsid w:val="004E68FC"/>
    <w:rsid w:val="004F074B"/>
    <w:rsid w:val="004F3372"/>
    <w:rsid w:val="004F59A1"/>
    <w:rsid w:val="004F70B3"/>
    <w:rsid w:val="004F7398"/>
    <w:rsid w:val="005009D3"/>
    <w:rsid w:val="00502383"/>
    <w:rsid w:val="00502E46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36AC"/>
    <w:rsid w:val="00524542"/>
    <w:rsid w:val="00524F2A"/>
    <w:rsid w:val="005256F3"/>
    <w:rsid w:val="005306C6"/>
    <w:rsid w:val="005317E9"/>
    <w:rsid w:val="00531C5E"/>
    <w:rsid w:val="00531D2E"/>
    <w:rsid w:val="005320F6"/>
    <w:rsid w:val="00532949"/>
    <w:rsid w:val="00533ED9"/>
    <w:rsid w:val="00536544"/>
    <w:rsid w:val="00536C4E"/>
    <w:rsid w:val="00536E08"/>
    <w:rsid w:val="00537D19"/>
    <w:rsid w:val="0054307A"/>
    <w:rsid w:val="0054307D"/>
    <w:rsid w:val="00543DF1"/>
    <w:rsid w:val="0054496A"/>
    <w:rsid w:val="0054512E"/>
    <w:rsid w:val="00545555"/>
    <w:rsid w:val="00545CC4"/>
    <w:rsid w:val="005461A3"/>
    <w:rsid w:val="00547BEA"/>
    <w:rsid w:val="00550957"/>
    <w:rsid w:val="00551696"/>
    <w:rsid w:val="005525CE"/>
    <w:rsid w:val="00552639"/>
    <w:rsid w:val="00552CF6"/>
    <w:rsid w:val="00553956"/>
    <w:rsid w:val="0055454C"/>
    <w:rsid w:val="00554BF3"/>
    <w:rsid w:val="00555172"/>
    <w:rsid w:val="005571BA"/>
    <w:rsid w:val="00557BF6"/>
    <w:rsid w:val="00563701"/>
    <w:rsid w:val="00564A04"/>
    <w:rsid w:val="005651C9"/>
    <w:rsid w:val="00566567"/>
    <w:rsid w:val="00566AD6"/>
    <w:rsid w:val="00566F95"/>
    <w:rsid w:val="005705AA"/>
    <w:rsid w:val="00570847"/>
    <w:rsid w:val="00570C10"/>
    <w:rsid w:val="0057282F"/>
    <w:rsid w:val="00574F21"/>
    <w:rsid w:val="005756DF"/>
    <w:rsid w:val="00576A65"/>
    <w:rsid w:val="00581AB7"/>
    <w:rsid w:val="00581EF0"/>
    <w:rsid w:val="00581FFE"/>
    <w:rsid w:val="00584885"/>
    <w:rsid w:val="00586894"/>
    <w:rsid w:val="00586924"/>
    <w:rsid w:val="00590020"/>
    <w:rsid w:val="005901CA"/>
    <w:rsid w:val="00591CBD"/>
    <w:rsid w:val="00593CA4"/>
    <w:rsid w:val="00595BBB"/>
    <w:rsid w:val="0059601A"/>
    <w:rsid w:val="005A04C5"/>
    <w:rsid w:val="005A19DF"/>
    <w:rsid w:val="005A3D8B"/>
    <w:rsid w:val="005A3F03"/>
    <w:rsid w:val="005A4082"/>
    <w:rsid w:val="005A42F6"/>
    <w:rsid w:val="005A7B79"/>
    <w:rsid w:val="005A7E14"/>
    <w:rsid w:val="005B075C"/>
    <w:rsid w:val="005B0FDE"/>
    <w:rsid w:val="005B1ECE"/>
    <w:rsid w:val="005B41B4"/>
    <w:rsid w:val="005B4329"/>
    <w:rsid w:val="005B567B"/>
    <w:rsid w:val="005B74E8"/>
    <w:rsid w:val="005B754B"/>
    <w:rsid w:val="005C0DC8"/>
    <w:rsid w:val="005C37F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2092"/>
    <w:rsid w:val="005E2AC3"/>
    <w:rsid w:val="005E34DF"/>
    <w:rsid w:val="005E4320"/>
    <w:rsid w:val="005E663B"/>
    <w:rsid w:val="005F07B8"/>
    <w:rsid w:val="005F0EF0"/>
    <w:rsid w:val="005F1B11"/>
    <w:rsid w:val="005F1B51"/>
    <w:rsid w:val="005F26AE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552"/>
    <w:rsid w:val="006103C0"/>
    <w:rsid w:val="00610704"/>
    <w:rsid w:val="006114A2"/>
    <w:rsid w:val="0061212E"/>
    <w:rsid w:val="006125E2"/>
    <w:rsid w:val="00613824"/>
    <w:rsid w:val="00614672"/>
    <w:rsid w:val="006146D6"/>
    <w:rsid w:val="00614731"/>
    <w:rsid w:val="00617A5C"/>
    <w:rsid w:val="00621620"/>
    <w:rsid w:val="00623685"/>
    <w:rsid w:val="006258CC"/>
    <w:rsid w:val="00631F36"/>
    <w:rsid w:val="006325E0"/>
    <w:rsid w:val="006333F0"/>
    <w:rsid w:val="0063402C"/>
    <w:rsid w:val="0063486F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7055C"/>
    <w:rsid w:val="00670DEC"/>
    <w:rsid w:val="00673990"/>
    <w:rsid w:val="00676CC2"/>
    <w:rsid w:val="00676F9C"/>
    <w:rsid w:val="00677206"/>
    <w:rsid w:val="006777E2"/>
    <w:rsid w:val="00680C84"/>
    <w:rsid w:val="0068152E"/>
    <w:rsid w:val="00681D24"/>
    <w:rsid w:val="006820F4"/>
    <w:rsid w:val="00683D30"/>
    <w:rsid w:val="006848C3"/>
    <w:rsid w:val="00684957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A00E1"/>
    <w:rsid w:val="006A0B64"/>
    <w:rsid w:val="006A29C3"/>
    <w:rsid w:val="006A4A93"/>
    <w:rsid w:val="006A4EEE"/>
    <w:rsid w:val="006A6020"/>
    <w:rsid w:val="006A6160"/>
    <w:rsid w:val="006A680C"/>
    <w:rsid w:val="006A6883"/>
    <w:rsid w:val="006B0760"/>
    <w:rsid w:val="006B09B2"/>
    <w:rsid w:val="006B203B"/>
    <w:rsid w:val="006B5152"/>
    <w:rsid w:val="006B6247"/>
    <w:rsid w:val="006B6E29"/>
    <w:rsid w:val="006C14C9"/>
    <w:rsid w:val="006C1611"/>
    <w:rsid w:val="006C279C"/>
    <w:rsid w:val="006C2E88"/>
    <w:rsid w:val="006C2ECE"/>
    <w:rsid w:val="006C332E"/>
    <w:rsid w:val="006C7119"/>
    <w:rsid w:val="006C7CAB"/>
    <w:rsid w:val="006D0C20"/>
    <w:rsid w:val="006D30E3"/>
    <w:rsid w:val="006D3DD1"/>
    <w:rsid w:val="006D45AA"/>
    <w:rsid w:val="006D565E"/>
    <w:rsid w:val="006D5A1D"/>
    <w:rsid w:val="006D5C16"/>
    <w:rsid w:val="006D69C1"/>
    <w:rsid w:val="006D7F18"/>
    <w:rsid w:val="006E0FD5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43FB"/>
    <w:rsid w:val="006F5885"/>
    <w:rsid w:val="006F6BD2"/>
    <w:rsid w:val="006F724A"/>
    <w:rsid w:val="006F7427"/>
    <w:rsid w:val="006F7AAC"/>
    <w:rsid w:val="007043F5"/>
    <w:rsid w:val="00704B86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8FC"/>
    <w:rsid w:val="007215B3"/>
    <w:rsid w:val="00721B2D"/>
    <w:rsid w:val="007234B4"/>
    <w:rsid w:val="00723974"/>
    <w:rsid w:val="00723B8B"/>
    <w:rsid w:val="007261BF"/>
    <w:rsid w:val="0072723B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7238"/>
    <w:rsid w:val="007677C5"/>
    <w:rsid w:val="00770772"/>
    <w:rsid w:val="00770CD4"/>
    <w:rsid w:val="00770D50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7B9A"/>
    <w:rsid w:val="007903DA"/>
    <w:rsid w:val="0079052A"/>
    <w:rsid w:val="00790D6C"/>
    <w:rsid w:val="007920E7"/>
    <w:rsid w:val="007921C5"/>
    <w:rsid w:val="007921F7"/>
    <w:rsid w:val="00793CA9"/>
    <w:rsid w:val="00794543"/>
    <w:rsid w:val="0079459A"/>
    <w:rsid w:val="00794800"/>
    <w:rsid w:val="00794AA5"/>
    <w:rsid w:val="00795B63"/>
    <w:rsid w:val="007960E2"/>
    <w:rsid w:val="007A00FA"/>
    <w:rsid w:val="007A03FC"/>
    <w:rsid w:val="007A05FD"/>
    <w:rsid w:val="007A2678"/>
    <w:rsid w:val="007A4464"/>
    <w:rsid w:val="007A46F1"/>
    <w:rsid w:val="007A57DA"/>
    <w:rsid w:val="007A6760"/>
    <w:rsid w:val="007A6A1E"/>
    <w:rsid w:val="007A7340"/>
    <w:rsid w:val="007A7954"/>
    <w:rsid w:val="007B07F0"/>
    <w:rsid w:val="007B2858"/>
    <w:rsid w:val="007B2C6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40D5"/>
    <w:rsid w:val="007C4D52"/>
    <w:rsid w:val="007C7B4B"/>
    <w:rsid w:val="007D33D3"/>
    <w:rsid w:val="007D3C70"/>
    <w:rsid w:val="007D4E3B"/>
    <w:rsid w:val="007D5CA2"/>
    <w:rsid w:val="007D68CD"/>
    <w:rsid w:val="007E1C56"/>
    <w:rsid w:val="007E1ECA"/>
    <w:rsid w:val="007E2E80"/>
    <w:rsid w:val="007E3FBE"/>
    <w:rsid w:val="007E4405"/>
    <w:rsid w:val="007E4B4C"/>
    <w:rsid w:val="007E502D"/>
    <w:rsid w:val="007E5591"/>
    <w:rsid w:val="007F2AD1"/>
    <w:rsid w:val="007F2E27"/>
    <w:rsid w:val="007F435B"/>
    <w:rsid w:val="007F4C67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14B1"/>
    <w:rsid w:val="00813F3F"/>
    <w:rsid w:val="00814018"/>
    <w:rsid w:val="00814F22"/>
    <w:rsid w:val="00815DAD"/>
    <w:rsid w:val="008163E3"/>
    <w:rsid w:val="008204BF"/>
    <w:rsid w:val="008239C8"/>
    <w:rsid w:val="00823A9A"/>
    <w:rsid w:val="00823C39"/>
    <w:rsid w:val="00825971"/>
    <w:rsid w:val="008269A7"/>
    <w:rsid w:val="00826D13"/>
    <w:rsid w:val="00827178"/>
    <w:rsid w:val="008316E7"/>
    <w:rsid w:val="00832004"/>
    <w:rsid w:val="00833441"/>
    <w:rsid w:val="00834ED2"/>
    <w:rsid w:val="00835799"/>
    <w:rsid w:val="00835F2A"/>
    <w:rsid w:val="00836148"/>
    <w:rsid w:val="00837747"/>
    <w:rsid w:val="008379C8"/>
    <w:rsid w:val="0084217B"/>
    <w:rsid w:val="0084272C"/>
    <w:rsid w:val="00842BEA"/>
    <w:rsid w:val="00843455"/>
    <w:rsid w:val="0084464B"/>
    <w:rsid w:val="00846019"/>
    <w:rsid w:val="0084610D"/>
    <w:rsid w:val="00847DF3"/>
    <w:rsid w:val="0085050B"/>
    <w:rsid w:val="0085277E"/>
    <w:rsid w:val="00853F91"/>
    <w:rsid w:val="0085423F"/>
    <w:rsid w:val="008571D3"/>
    <w:rsid w:val="008651EA"/>
    <w:rsid w:val="00866437"/>
    <w:rsid w:val="00867158"/>
    <w:rsid w:val="0087248A"/>
    <w:rsid w:val="00872A66"/>
    <w:rsid w:val="00872D6D"/>
    <w:rsid w:val="00873180"/>
    <w:rsid w:val="00873B8C"/>
    <w:rsid w:val="008745A7"/>
    <w:rsid w:val="00874BA8"/>
    <w:rsid w:val="008771E2"/>
    <w:rsid w:val="00877CF3"/>
    <w:rsid w:val="008819BE"/>
    <w:rsid w:val="00881EEA"/>
    <w:rsid w:val="00882106"/>
    <w:rsid w:val="008822C7"/>
    <w:rsid w:val="00883A4E"/>
    <w:rsid w:val="008852C7"/>
    <w:rsid w:val="00891486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E29"/>
    <w:rsid w:val="008A21A6"/>
    <w:rsid w:val="008A51CB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5888"/>
    <w:rsid w:val="008F623E"/>
    <w:rsid w:val="008F7DBC"/>
    <w:rsid w:val="009006ED"/>
    <w:rsid w:val="00902D97"/>
    <w:rsid w:val="00904EF7"/>
    <w:rsid w:val="00904F89"/>
    <w:rsid w:val="00906CCC"/>
    <w:rsid w:val="009070F1"/>
    <w:rsid w:val="00910063"/>
    <w:rsid w:val="009111CE"/>
    <w:rsid w:val="0091670B"/>
    <w:rsid w:val="00917FF8"/>
    <w:rsid w:val="00921528"/>
    <w:rsid w:val="00921C45"/>
    <w:rsid w:val="00921FEA"/>
    <w:rsid w:val="0092223C"/>
    <w:rsid w:val="00922B79"/>
    <w:rsid w:val="0092359D"/>
    <w:rsid w:val="00923C7E"/>
    <w:rsid w:val="009241F6"/>
    <w:rsid w:val="00926C11"/>
    <w:rsid w:val="00926DE4"/>
    <w:rsid w:val="00927A4B"/>
    <w:rsid w:val="00932B8A"/>
    <w:rsid w:val="00932E3F"/>
    <w:rsid w:val="00933B1A"/>
    <w:rsid w:val="009357E5"/>
    <w:rsid w:val="00937456"/>
    <w:rsid w:val="0093768B"/>
    <w:rsid w:val="00940EBD"/>
    <w:rsid w:val="00942031"/>
    <w:rsid w:val="00942566"/>
    <w:rsid w:val="009439A8"/>
    <w:rsid w:val="00945CD2"/>
    <w:rsid w:val="00946DEB"/>
    <w:rsid w:val="009478AB"/>
    <w:rsid w:val="00951196"/>
    <w:rsid w:val="00952976"/>
    <w:rsid w:val="00953541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F10"/>
    <w:rsid w:val="009744B3"/>
    <w:rsid w:val="00974CF0"/>
    <w:rsid w:val="00975CA8"/>
    <w:rsid w:val="0097650D"/>
    <w:rsid w:val="00976E50"/>
    <w:rsid w:val="00980044"/>
    <w:rsid w:val="009807A4"/>
    <w:rsid w:val="00982B55"/>
    <w:rsid w:val="00982D78"/>
    <w:rsid w:val="00983974"/>
    <w:rsid w:val="0098500F"/>
    <w:rsid w:val="009855D1"/>
    <w:rsid w:val="00986679"/>
    <w:rsid w:val="00992621"/>
    <w:rsid w:val="009926C9"/>
    <w:rsid w:val="00993ADE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3EC5"/>
    <w:rsid w:val="009C403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2128"/>
    <w:rsid w:val="009E23E7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9F486B"/>
    <w:rsid w:val="00A04B25"/>
    <w:rsid w:val="00A069E2"/>
    <w:rsid w:val="00A071D9"/>
    <w:rsid w:val="00A076C3"/>
    <w:rsid w:val="00A10931"/>
    <w:rsid w:val="00A10A47"/>
    <w:rsid w:val="00A13EA3"/>
    <w:rsid w:val="00A15F2E"/>
    <w:rsid w:val="00A17610"/>
    <w:rsid w:val="00A227B1"/>
    <w:rsid w:val="00A22C11"/>
    <w:rsid w:val="00A25F6A"/>
    <w:rsid w:val="00A26F8F"/>
    <w:rsid w:val="00A30557"/>
    <w:rsid w:val="00A30D0D"/>
    <w:rsid w:val="00A32356"/>
    <w:rsid w:val="00A32654"/>
    <w:rsid w:val="00A3296B"/>
    <w:rsid w:val="00A32C04"/>
    <w:rsid w:val="00A333CD"/>
    <w:rsid w:val="00A33AB6"/>
    <w:rsid w:val="00A34E26"/>
    <w:rsid w:val="00A35AF3"/>
    <w:rsid w:val="00A3745E"/>
    <w:rsid w:val="00A3779E"/>
    <w:rsid w:val="00A40461"/>
    <w:rsid w:val="00A40D8E"/>
    <w:rsid w:val="00A4131B"/>
    <w:rsid w:val="00A41D2F"/>
    <w:rsid w:val="00A42ED3"/>
    <w:rsid w:val="00A43F83"/>
    <w:rsid w:val="00A472A7"/>
    <w:rsid w:val="00A51CF1"/>
    <w:rsid w:val="00A537BA"/>
    <w:rsid w:val="00A5391B"/>
    <w:rsid w:val="00A5460B"/>
    <w:rsid w:val="00A54A4E"/>
    <w:rsid w:val="00A54D79"/>
    <w:rsid w:val="00A55FD7"/>
    <w:rsid w:val="00A55FDA"/>
    <w:rsid w:val="00A57E43"/>
    <w:rsid w:val="00A61D21"/>
    <w:rsid w:val="00A62ABE"/>
    <w:rsid w:val="00A649DF"/>
    <w:rsid w:val="00A65026"/>
    <w:rsid w:val="00A665E7"/>
    <w:rsid w:val="00A668EA"/>
    <w:rsid w:val="00A66B75"/>
    <w:rsid w:val="00A66FE2"/>
    <w:rsid w:val="00A67194"/>
    <w:rsid w:val="00A700A3"/>
    <w:rsid w:val="00A71932"/>
    <w:rsid w:val="00A71E6C"/>
    <w:rsid w:val="00A7264D"/>
    <w:rsid w:val="00A7286D"/>
    <w:rsid w:val="00A728EA"/>
    <w:rsid w:val="00A72FAF"/>
    <w:rsid w:val="00A7319F"/>
    <w:rsid w:val="00A73A8B"/>
    <w:rsid w:val="00A73D98"/>
    <w:rsid w:val="00A74F8C"/>
    <w:rsid w:val="00A775E2"/>
    <w:rsid w:val="00A77710"/>
    <w:rsid w:val="00A80AC9"/>
    <w:rsid w:val="00A82083"/>
    <w:rsid w:val="00A8486E"/>
    <w:rsid w:val="00A84904"/>
    <w:rsid w:val="00A85EC9"/>
    <w:rsid w:val="00A87CF9"/>
    <w:rsid w:val="00A92E1B"/>
    <w:rsid w:val="00A92EC4"/>
    <w:rsid w:val="00A936A8"/>
    <w:rsid w:val="00A93A7E"/>
    <w:rsid w:val="00A93C12"/>
    <w:rsid w:val="00A9614C"/>
    <w:rsid w:val="00A96367"/>
    <w:rsid w:val="00A9636C"/>
    <w:rsid w:val="00A969D2"/>
    <w:rsid w:val="00A96DD2"/>
    <w:rsid w:val="00A9797D"/>
    <w:rsid w:val="00AA1609"/>
    <w:rsid w:val="00AA1633"/>
    <w:rsid w:val="00AA164F"/>
    <w:rsid w:val="00AA2A7B"/>
    <w:rsid w:val="00AA2BA6"/>
    <w:rsid w:val="00AA34B5"/>
    <w:rsid w:val="00AA3DAC"/>
    <w:rsid w:val="00AA4B57"/>
    <w:rsid w:val="00AA4D62"/>
    <w:rsid w:val="00AA5A6A"/>
    <w:rsid w:val="00AA6E97"/>
    <w:rsid w:val="00AA77AB"/>
    <w:rsid w:val="00AB0D89"/>
    <w:rsid w:val="00AB3104"/>
    <w:rsid w:val="00AB51F8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4486"/>
    <w:rsid w:val="00AD4C74"/>
    <w:rsid w:val="00AD6141"/>
    <w:rsid w:val="00AD6206"/>
    <w:rsid w:val="00AD774D"/>
    <w:rsid w:val="00AE0394"/>
    <w:rsid w:val="00AE1D32"/>
    <w:rsid w:val="00AE221D"/>
    <w:rsid w:val="00AE2494"/>
    <w:rsid w:val="00AE49FC"/>
    <w:rsid w:val="00AE57C4"/>
    <w:rsid w:val="00AE5895"/>
    <w:rsid w:val="00AE700A"/>
    <w:rsid w:val="00AE7236"/>
    <w:rsid w:val="00AE7A79"/>
    <w:rsid w:val="00AF07B6"/>
    <w:rsid w:val="00AF2921"/>
    <w:rsid w:val="00AF356F"/>
    <w:rsid w:val="00AF3672"/>
    <w:rsid w:val="00AF697E"/>
    <w:rsid w:val="00B00163"/>
    <w:rsid w:val="00B041A8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CA8"/>
    <w:rsid w:val="00B15F34"/>
    <w:rsid w:val="00B16987"/>
    <w:rsid w:val="00B24252"/>
    <w:rsid w:val="00B245BB"/>
    <w:rsid w:val="00B2565A"/>
    <w:rsid w:val="00B2580D"/>
    <w:rsid w:val="00B30A2B"/>
    <w:rsid w:val="00B3172D"/>
    <w:rsid w:val="00B31FCD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2687"/>
    <w:rsid w:val="00B43638"/>
    <w:rsid w:val="00B43E8E"/>
    <w:rsid w:val="00B4403A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6713"/>
    <w:rsid w:val="00B6016D"/>
    <w:rsid w:val="00B62608"/>
    <w:rsid w:val="00B63294"/>
    <w:rsid w:val="00B64785"/>
    <w:rsid w:val="00B66E81"/>
    <w:rsid w:val="00B67A0C"/>
    <w:rsid w:val="00B67ADA"/>
    <w:rsid w:val="00B7057E"/>
    <w:rsid w:val="00B70950"/>
    <w:rsid w:val="00B72E0F"/>
    <w:rsid w:val="00B73C80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22BA"/>
    <w:rsid w:val="00B94DCF"/>
    <w:rsid w:val="00B95614"/>
    <w:rsid w:val="00B971B8"/>
    <w:rsid w:val="00BA0BF5"/>
    <w:rsid w:val="00BA1D97"/>
    <w:rsid w:val="00BA2ADE"/>
    <w:rsid w:val="00BA40F4"/>
    <w:rsid w:val="00BA6737"/>
    <w:rsid w:val="00BA72DB"/>
    <w:rsid w:val="00BB327C"/>
    <w:rsid w:val="00BB333B"/>
    <w:rsid w:val="00BB33D7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6D0"/>
    <w:rsid w:val="00BD4C40"/>
    <w:rsid w:val="00BD59C7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6756"/>
    <w:rsid w:val="00C01ED8"/>
    <w:rsid w:val="00C03134"/>
    <w:rsid w:val="00C032BB"/>
    <w:rsid w:val="00C044BF"/>
    <w:rsid w:val="00C05013"/>
    <w:rsid w:val="00C055A9"/>
    <w:rsid w:val="00C0604A"/>
    <w:rsid w:val="00C07113"/>
    <w:rsid w:val="00C07409"/>
    <w:rsid w:val="00C07B8F"/>
    <w:rsid w:val="00C07BEC"/>
    <w:rsid w:val="00C1158C"/>
    <w:rsid w:val="00C1194A"/>
    <w:rsid w:val="00C120B7"/>
    <w:rsid w:val="00C203C7"/>
    <w:rsid w:val="00C205CB"/>
    <w:rsid w:val="00C22C0D"/>
    <w:rsid w:val="00C22CED"/>
    <w:rsid w:val="00C239A6"/>
    <w:rsid w:val="00C23A81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7D4"/>
    <w:rsid w:val="00C4118E"/>
    <w:rsid w:val="00C4233F"/>
    <w:rsid w:val="00C4285F"/>
    <w:rsid w:val="00C46157"/>
    <w:rsid w:val="00C50C8E"/>
    <w:rsid w:val="00C51779"/>
    <w:rsid w:val="00C5273A"/>
    <w:rsid w:val="00C547FB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3154"/>
    <w:rsid w:val="00C733B5"/>
    <w:rsid w:val="00C7362B"/>
    <w:rsid w:val="00C74F90"/>
    <w:rsid w:val="00C770CC"/>
    <w:rsid w:val="00C77DA6"/>
    <w:rsid w:val="00C80B0D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70C6"/>
    <w:rsid w:val="00CA76EB"/>
    <w:rsid w:val="00CA7CF0"/>
    <w:rsid w:val="00CB0663"/>
    <w:rsid w:val="00CB097A"/>
    <w:rsid w:val="00CB1244"/>
    <w:rsid w:val="00CB2551"/>
    <w:rsid w:val="00CB273A"/>
    <w:rsid w:val="00CB37AB"/>
    <w:rsid w:val="00CB4761"/>
    <w:rsid w:val="00CB4C64"/>
    <w:rsid w:val="00CB61F0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4973"/>
    <w:rsid w:val="00CD4B8E"/>
    <w:rsid w:val="00CD7229"/>
    <w:rsid w:val="00CE08CB"/>
    <w:rsid w:val="00CE0C0A"/>
    <w:rsid w:val="00CE193E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31A9"/>
    <w:rsid w:val="00CF4E05"/>
    <w:rsid w:val="00CF5863"/>
    <w:rsid w:val="00CF7520"/>
    <w:rsid w:val="00CF7B63"/>
    <w:rsid w:val="00D012F4"/>
    <w:rsid w:val="00D02115"/>
    <w:rsid w:val="00D03C29"/>
    <w:rsid w:val="00D04544"/>
    <w:rsid w:val="00D04D02"/>
    <w:rsid w:val="00D108D4"/>
    <w:rsid w:val="00D10C58"/>
    <w:rsid w:val="00D10EE7"/>
    <w:rsid w:val="00D11936"/>
    <w:rsid w:val="00D11E0F"/>
    <w:rsid w:val="00D12768"/>
    <w:rsid w:val="00D1327C"/>
    <w:rsid w:val="00D14382"/>
    <w:rsid w:val="00D15CB2"/>
    <w:rsid w:val="00D164F1"/>
    <w:rsid w:val="00D202A4"/>
    <w:rsid w:val="00D20F65"/>
    <w:rsid w:val="00D23458"/>
    <w:rsid w:val="00D23C8F"/>
    <w:rsid w:val="00D23FB3"/>
    <w:rsid w:val="00D27527"/>
    <w:rsid w:val="00D2765E"/>
    <w:rsid w:val="00D27AA6"/>
    <w:rsid w:val="00D30E47"/>
    <w:rsid w:val="00D31163"/>
    <w:rsid w:val="00D320C4"/>
    <w:rsid w:val="00D4373E"/>
    <w:rsid w:val="00D449D3"/>
    <w:rsid w:val="00D44F79"/>
    <w:rsid w:val="00D45AA5"/>
    <w:rsid w:val="00D45B63"/>
    <w:rsid w:val="00D46540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325D"/>
    <w:rsid w:val="00D7376D"/>
    <w:rsid w:val="00D740D0"/>
    <w:rsid w:val="00D7425F"/>
    <w:rsid w:val="00D74B9D"/>
    <w:rsid w:val="00D74C51"/>
    <w:rsid w:val="00D7514F"/>
    <w:rsid w:val="00D75BDF"/>
    <w:rsid w:val="00D76ABE"/>
    <w:rsid w:val="00D774A0"/>
    <w:rsid w:val="00D807F0"/>
    <w:rsid w:val="00D8150C"/>
    <w:rsid w:val="00D815D5"/>
    <w:rsid w:val="00D824E5"/>
    <w:rsid w:val="00D8459D"/>
    <w:rsid w:val="00D853D5"/>
    <w:rsid w:val="00D8542C"/>
    <w:rsid w:val="00D858AE"/>
    <w:rsid w:val="00D85FDB"/>
    <w:rsid w:val="00D863E9"/>
    <w:rsid w:val="00D86AF4"/>
    <w:rsid w:val="00D86D43"/>
    <w:rsid w:val="00D90C9A"/>
    <w:rsid w:val="00D90D58"/>
    <w:rsid w:val="00D922CC"/>
    <w:rsid w:val="00D94177"/>
    <w:rsid w:val="00D9476E"/>
    <w:rsid w:val="00D94AA5"/>
    <w:rsid w:val="00D94E40"/>
    <w:rsid w:val="00D957CD"/>
    <w:rsid w:val="00DA11E8"/>
    <w:rsid w:val="00DA206A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8B5"/>
    <w:rsid w:val="00DC1FE3"/>
    <w:rsid w:val="00DC42DC"/>
    <w:rsid w:val="00DC4340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10DCF"/>
    <w:rsid w:val="00E125CB"/>
    <w:rsid w:val="00E164AF"/>
    <w:rsid w:val="00E1699E"/>
    <w:rsid w:val="00E179C9"/>
    <w:rsid w:val="00E17E48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1406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46B"/>
    <w:rsid w:val="00E517B0"/>
    <w:rsid w:val="00E517BB"/>
    <w:rsid w:val="00E53CCA"/>
    <w:rsid w:val="00E53F71"/>
    <w:rsid w:val="00E550A5"/>
    <w:rsid w:val="00E572A4"/>
    <w:rsid w:val="00E575BC"/>
    <w:rsid w:val="00E6044E"/>
    <w:rsid w:val="00E609AA"/>
    <w:rsid w:val="00E61260"/>
    <w:rsid w:val="00E61B69"/>
    <w:rsid w:val="00E62758"/>
    <w:rsid w:val="00E631FC"/>
    <w:rsid w:val="00E636BE"/>
    <w:rsid w:val="00E64582"/>
    <w:rsid w:val="00E65356"/>
    <w:rsid w:val="00E70546"/>
    <w:rsid w:val="00E71924"/>
    <w:rsid w:val="00E72D2F"/>
    <w:rsid w:val="00E72EBD"/>
    <w:rsid w:val="00E748DE"/>
    <w:rsid w:val="00E757AE"/>
    <w:rsid w:val="00E76627"/>
    <w:rsid w:val="00E76821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1649"/>
    <w:rsid w:val="00EB1E15"/>
    <w:rsid w:val="00EB244F"/>
    <w:rsid w:val="00EB276B"/>
    <w:rsid w:val="00EB3347"/>
    <w:rsid w:val="00EB5052"/>
    <w:rsid w:val="00EB5772"/>
    <w:rsid w:val="00EB6C0B"/>
    <w:rsid w:val="00EB719A"/>
    <w:rsid w:val="00EC0619"/>
    <w:rsid w:val="00EC37E1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E13AA"/>
    <w:rsid w:val="00EE30B5"/>
    <w:rsid w:val="00EE5044"/>
    <w:rsid w:val="00EE5C7E"/>
    <w:rsid w:val="00EE6C12"/>
    <w:rsid w:val="00EE7510"/>
    <w:rsid w:val="00EE7C19"/>
    <w:rsid w:val="00EF0581"/>
    <w:rsid w:val="00EF283C"/>
    <w:rsid w:val="00EF2868"/>
    <w:rsid w:val="00EF4837"/>
    <w:rsid w:val="00EF50A2"/>
    <w:rsid w:val="00EF50E1"/>
    <w:rsid w:val="00EF69F1"/>
    <w:rsid w:val="00EF7769"/>
    <w:rsid w:val="00F00980"/>
    <w:rsid w:val="00F02BE5"/>
    <w:rsid w:val="00F04C63"/>
    <w:rsid w:val="00F05290"/>
    <w:rsid w:val="00F05341"/>
    <w:rsid w:val="00F07132"/>
    <w:rsid w:val="00F100A2"/>
    <w:rsid w:val="00F11D13"/>
    <w:rsid w:val="00F14DFF"/>
    <w:rsid w:val="00F151B5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7AF1"/>
    <w:rsid w:val="00F30586"/>
    <w:rsid w:val="00F30B10"/>
    <w:rsid w:val="00F31AC2"/>
    <w:rsid w:val="00F3274B"/>
    <w:rsid w:val="00F32EAA"/>
    <w:rsid w:val="00F337B4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481"/>
    <w:rsid w:val="00F43984"/>
    <w:rsid w:val="00F446DF"/>
    <w:rsid w:val="00F4539E"/>
    <w:rsid w:val="00F453AB"/>
    <w:rsid w:val="00F47101"/>
    <w:rsid w:val="00F47CFA"/>
    <w:rsid w:val="00F50D5D"/>
    <w:rsid w:val="00F5103F"/>
    <w:rsid w:val="00F515EA"/>
    <w:rsid w:val="00F517F3"/>
    <w:rsid w:val="00F5491B"/>
    <w:rsid w:val="00F550A3"/>
    <w:rsid w:val="00F55EC4"/>
    <w:rsid w:val="00F56C3E"/>
    <w:rsid w:val="00F57005"/>
    <w:rsid w:val="00F60CB0"/>
    <w:rsid w:val="00F63512"/>
    <w:rsid w:val="00F636F9"/>
    <w:rsid w:val="00F63A53"/>
    <w:rsid w:val="00F6497D"/>
    <w:rsid w:val="00F65249"/>
    <w:rsid w:val="00F65CBB"/>
    <w:rsid w:val="00F70487"/>
    <w:rsid w:val="00F70F1F"/>
    <w:rsid w:val="00F71027"/>
    <w:rsid w:val="00F7181E"/>
    <w:rsid w:val="00F7204E"/>
    <w:rsid w:val="00F76959"/>
    <w:rsid w:val="00F8032C"/>
    <w:rsid w:val="00F83179"/>
    <w:rsid w:val="00F84B07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A9C"/>
    <w:rsid w:val="00FB622D"/>
    <w:rsid w:val="00FB62C5"/>
    <w:rsid w:val="00FC0807"/>
    <w:rsid w:val="00FC19C7"/>
    <w:rsid w:val="00FC28BB"/>
    <w:rsid w:val="00FC4731"/>
    <w:rsid w:val="00FC4839"/>
    <w:rsid w:val="00FC4A7A"/>
    <w:rsid w:val="00FC56CF"/>
    <w:rsid w:val="00FC5D2E"/>
    <w:rsid w:val="00FC7424"/>
    <w:rsid w:val="00FD041E"/>
    <w:rsid w:val="00FD0992"/>
    <w:rsid w:val="00FD161D"/>
    <w:rsid w:val="00FD2E70"/>
    <w:rsid w:val="00FD34AF"/>
    <w:rsid w:val="00FD3875"/>
    <w:rsid w:val="00FD3E88"/>
    <w:rsid w:val="00FD486B"/>
    <w:rsid w:val="00FD6D3C"/>
    <w:rsid w:val="00FD7C3E"/>
    <w:rsid w:val="00FE1375"/>
    <w:rsid w:val="00FE1A4E"/>
    <w:rsid w:val="00FE3331"/>
    <w:rsid w:val="00FE5F94"/>
    <w:rsid w:val="00FE60D0"/>
    <w:rsid w:val="00FE63AC"/>
    <w:rsid w:val="00FE690D"/>
    <w:rsid w:val="00FF030D"/>
    <w:rsid w:val="00FF0A08"/>
    <w:rsid w:val="00FF11DA"/>
    <w:rsid w:val="00FF33C0"/>
    <w:rsid w:val="00FF411D"/>
    <w:rsid w:val="00FF583D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064073854447889E-2"/>
          <c:y val="0.11924039330474635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397508104623244E-3"/>
                  <c:y val="-4.0661172497470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8985318684544795E-2"/>
                  <c:y val="-6.8552902080655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9432780625968E-2"/>
                  <c:y val="-4.980611991402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4843891653676828E-2"/>
                  <c:y val="-5.3372289369178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6955472320011477E-2"/>
                  <c:y val="-5.3875621514388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3331581884009094E-2"/>
                  <c:y val="3.6652877238081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94344486729443E-2"/>
                  <c:y val="-4.980611991402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березень</c:v>
                </c:pt>
                <c:pt idx="1">
                  <c:v>квітень 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2018 січень</c:v>
                </c:pt>
                <c:pt idx="11">
                  <c:v>лютий</c:v>
                </c:pt>
                <c:pt idx="12">
                  <c:v>беоезень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2.2000000000000002</c:v>
                </c:pt>
                <c:pt idx="1">
                  <c:v>0.7</c:v>
                </c:pt>
                <c:pt idx="2">
                  <c:v>1.9</c:v>
                </c:pt>
                <c:pt idx="3">
                  <c:v>1.2</c:v>
                </c:pt>
                <c:pt idx="4">
                  <c:v>0.4</c:v>
                </c:pt>
                <c:pt idx="5">
                  <c:v>-0.2</c:v>
                </c:pt>
                <c:pt idx="6">
                  <c:v>2.1</c:v>
                </c:pt>
                <c:pt idx="7">
                  <c:v>1</c:v>
                </c:pt>
                <c:pt idx="8">
                  <c:v>0.7</c:v>
                </c:pt>
                <c:pt idx="9">
                  <c:v>1.3</c:v>
                </c:pt>
                <c:pt idx="10">
                  <c:v>1.1000000000000001</c:v>
                </c:pt>
                <c:pt idx="11">
                  <c:v>1.2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267808"/>
        <c:axId val="221268368"/>
      </c:lineChart>
      <c:catAx>
        <c:axId val="221267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268368"/>
        <c:crosses val="autoZero"/>
        <c:auto val="1"/>
        <c:lblAlgn val="ctr"/>
        <c:lblOffset val="100"/>
        <c:noMultiLvlLbl val="0"/>
      </c:catAx>
      <c:valAx>
        <c:axId val="22126836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2678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2018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7907174192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6.5044307871370499E-2"/>
          <c:y val="0.20440222300147703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1.4243335614305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1.1000000000000001</c:v>
                </c:pt>
                <c:pt idx="1">
                  <c:v>2.2999999999999998</c:v>
                </c:pt>
                <c:pt idx="2">
                  <c:v>3.2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270608"/>
        <c:axId val="221271168"/>
      </c:lineChart>
      <c:catAx>
        <c:axId val="221270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271168"/>
        <c:crossesAt val="0"/>
        <c:auto val="1"/>
        <c:lblAlgn val="ctr"/>
        <c:lblOffset val="100"/>
        <c:noMultiLvlLbl val="0"/>
      </c:catAx>
      <c:valAx>
        <c:axId val="221271168"/>
        <c:scaling>
          <c:orientation val="minMax"/>
          <c:max val="4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270608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5558516872270785E-2"/>
          <c:y val="0.18614859885522458"/>
          <c:w val="0.8774678137669395"/>
          <c:h val="0.54615012476006009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380505082950629E-2"/>
                  <c:y val="-3.0797267936751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413450937155456E-2"/>
                  <c:y val="-5.7223165316183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170936460946794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1350649801630366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1405863407096163E-2"/>
                  <c:y val="-4.401021662646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4581079790605006E-2"/>
                  <c:y val="3.5267475511828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170936460946794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226150066412591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468838170311399E-2"/>
                  <c:y val="-4.8414532856372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581079790605006E-2"/>
                  <c:y val="-5.2818849086277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78615145543411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263766505482295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2018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2.2000000000000002</c:v>
                </c:pt>
                <c:pt idx="1">
                  <c:v>0.8</c:v>
                </c:pt>
                <c:pt idx="2">
                  <c:v>3.7</c:v>
                </c:pt>
                <c:pt idx="3">
                  <c:v>2.4</c:v>
                </c:pt>
                <c:pt idx="4">
                  <c:v>1.3</c:v>
                </c:pt>
                <c:pt idx="5">
                  <c:v>-0.7</c:v>
                </c:pt>
                <c:pt idx="6">
                  <c:v>2.5</c:v>
                </c:pt>
                <c:pt idx="7">
                  <c:v>0.7</c:v>
                </c:pt>
                <c:pt idx="8">
                  <c:v>0.6</c:v>
                </c:pt>
                <c:pt idx="9">
                  <c:v>1.3</c:v>
                </c:pt>
                <c:pt idx="10">
                  <c:v>1.7</c:v>
                </c:pt>
                <c:pt idx="11">
                  <c:v>1.5</c:v>
                </c:pt>
                <c:pt idx="12">
                  <c:v>0.7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273408"/>
        <c:axId val="221273968"/>
      </c:lineChart>
      <c:catAx>
        <c:axId val="221273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273968"/>
        <c:crosses val="autoZero"/>
        <c:auto val="1"/>
        <c:lblAlgn val="ctr"/>
        <c:lblOffset val="200"/>
        <c:noMultiLvlLbl val="0"/>
      </c:catAx>
      <c:valAx>
        <c:axId val="221273968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273408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11988823977648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923082933266197E-2"/>
          <c:y val="0.15750814448392755"/>
          <c:w val="0.86971846270043152"/>
          <c:h val="0.60924288042523511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530363142313936E-2"/>
                  <c:y val="-2.6474573382104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9145578136801258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636293396070883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058694840653187E-2"/>
                  <c:y val="-3.972838385261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35557214664594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170936460946794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4636293396070807E-2"/>
                  <c:y val="3.537654214694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263766505482295E-2"/>
                  <c:y val="-3.9728383852614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058694840653187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0170936460946794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208379272326512E-2"/>
                  <c:y val="3.97944789704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05869484065318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2018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3.5</c:v>
                </c:pt>
                <c:pt idx="1">
                  <c:v>0.5</c:v>
                </c:pt>
                <c:pt idx="2">
                  <c:v>0.4</c:v>
                </c:pt>
                <c:pt idx="3">
                  <c:v>1.7</c:v>
                </c:pt>
                <c:pt idx="4">
                  <c:v>0.2</c:v>
                </c:pt>
                <c:pt idx="5">
                  <c:v>0.5</c:v>
                </c:pt>
                <c:pt idx="6">
                  <c:v>-0.1</c:v>
                </c:pt>
                <c:pt idx="7">
                  <c:v>0.1</c:v>
                </c:pt>
                <c:pt idx="8">
                  <c:v>0.1</c:v>
                </c:pt>
                <c:pt idx="9">
                  <c:v>0.1</c:v>
                </c:pt>
                <c:pt idx="10">
                  <c:v>-0.1</c:v>
                </c:pt>
                <c:pt idx="11">
                  <c:v>0.1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276208"/>
        <c:axId val="221276768"/>
      </c:lineChart>
      <c:catAx>
        <c:axId val="221276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276768"/>
        <c:crosses val="autoZero"/>
        <c:auto val="1"/>
        <c:lblAlgn val="ctr"/>
        <c:lblOffset val="50"/>
        <c:noMultiLvlLbl val="0"/>
      </c:catAx>
      <c:valAx>
        <c:axId val="221276768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2762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7.1236512102653832E-2"/>
          <c:y val="0.20670634920634925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1077051630105024E-3"/>
                  <c:y val="1.7934572902039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828508721746641E-2"/>
                  <c:y val="-4.3485921386700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730653879625681E-2"/>
                  <c:y val="-3.3833424659465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7398093844872721E-2"/>
                  <c:y val="4.14573145998479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036373810856171E-2"/>
                      <c:h val="8.2759717163234478E-2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-3.5159617358966111E-2"/>
                  <c:y val="4.1457314599847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222136697906153E-2"/>
                  <c:y val="-3.9010647276161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600710082970145E-2"/>
                  <c:y val="-4.4188222276645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01082807185445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212501343540854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0124437879875319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317744793129392E-2"/>
                  <c:y val="-4.4719264645510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5.9611604031662487E-3"/>
                  <c:y val="2.6885121123117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березень</c:v>
                </c:pt>
                <c:pt idx="1">
                  <c:v>квітень</c:v>
                </c:pt>
                <c:pt idx="2">
                  <c:v>травень</c:v>
                </c:pt>
                <c:pt idx="3">
                  <c:v>червень</c:v>
                </c:pt>
                <c:pt idx="4">
                  <c:v>липень</c:v>
                </c:pt>
                <c:pt idx="5">
                  <c:v>серпень</c:v>
                </c:pt>
                <c:pt idx="6">
                  <c:v>вересень</c:v>
                </c:pt>
                <c:pt idx="7">
                  <c:v>жовтень</c:v>
                </c:pt>
                <c:pt idx="8">
                  <c:v>листопад</c:v>
                </c:pt>
                <c:pt idx="9">
                  <c:v>грудень</c:v>
                </c:pt>
                <c:pt idx="10">
                  <c:v>2018 січень</c:v>
                </c:pt>
                <c:pt idx="11">
                  <c:v>лютий</c:v>
                </c:pt>
                <c:pt idx="12">
                  <c:v>березень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2.1</c:v>
                </c:pt>
                <c:pt idx="2">
                  <c:v>0.6</c:v>
                </c:pt>
                <c:pt idx="3">
                  <c:v>-0.6</c:v>
                </c:pt>
                <c:pt idx="4">
                  <c:v>-0.3</c:v>
                </c:pt>
                <c:pt idx="5">
                  <c:v>0.5</c:v>
                </c:pt>
                <c:pt idx="6">
                  <c:v>2</c:v>
                </c:pt>
                <c:pt idx="7">
                  <c:v>2</c:v>
                </c:pt>
                <c:pt idx="8">
                  <c:v>1.4</c:v>
                </c:pt>
                <c:pt idx="9">
                  <c:v>1.5</c:v>
                </c:pt>
                <c:pt idx="10">
                  <c:v>2.6</c:v>
                </c:pt>
                <c:pt idx="11">
                  <c:v>1.3</c:v>
                </c:pt>
                <c:pt idx="12">
                  <c:v>-0.4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7872928"/>
        <c:axId val="317873488"/>
      </c:lineChart>
      <c:catAx>
        <c:axId val="317872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7873488"/>
        <c:crosses val="autoZero"/>
        <c:auto val="1"/>
        <c:lblAlgn val="ctr"/>
        <c:lblOffset val="100"/>
        <c:noMultiLvlLbl val="0"/>
      </c:catAx>
      <c:valAx>
        <c:axId val="31787348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787292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D20FC-E17C-4ABB-93CB-CD15C4378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3281</TotalTime>
  <Pages>5</Pages>
  <Words>775</Words>
  <Characters>5048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217</cp:revision>
  <cp:lastPrinted>2018-04-13T07:47:00Z</cp:lastPrinted>
  <dcterms:created xsi:type="dcterms:W3CDTF">2016-07-12T09:45:00Z</dcterms:created>
  <dcterms:modified xsi:type="dcterms:W3CDTF">2018-04-13T10:53:00Z</dcterms:modified>
</cp:coreProperties>
</file>